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25.09.2021 N 1612</w:t>
              <w:br/>
              <w:t xml:space="preserve">(ред. от 28.05.2025)</w:t>
              <w:br/>
              <w:t xml:space="preserve">"Об утверждении Правил формирования и ведения реестра юридических лиц и индивидуальных предпринимателей, осуществляющих в качестве предпринимательской деятельности хранение зерна и оказывающих связанные с хранением услуги, в Федеральной государственной информационной системе прослеживаемости зерна и продуктов переработки зерна"</w:t>
              <w:br/>
              <w:t xml:space="preserve">(с изм. и доп., вступ. в силу с 01.09.2025)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23.01.2026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25 сентября 2021 г. N 1612</w:t>
      </w:r>
    </w:p>
    <w:p>
      <w:pPr>
        <w:pStyle w:val="2"/>
        <w:jc w:val="center"/>
      </w:pPr>
      <w:r>
        <w:rPr>
          <w:sz w:val="24"/>
        </w:rPr>
      </w:r>
    </w:p>
    <w:p>
      <w:pPr>
        <w:pStyle w:val="2"/>
        <w:jc w:val="center"/>
      </w:pPr>
      <w:r>
        <w:rPr>
          <w:sz w:val="24"/>
        </w:rPr>
        <w:t xml:space="preserve">ОБ УТВЕРЖДЕНИИ ПРАВИЛ</w:t>
      </w:r>
    </w:p>
    <w:p>
      <w:pPr>
        <w:pStyle w:val="2"/>
        <w:jc w:val="center"/>
      </w:pPr>
      <w:r>
        <w:rPr>
          <w:sz w:val="24"/>
        </w:rPr>
        <w:t xml:space="preserve">ФОРМИРОВАНИЯ И ВЕДЕНИЯ РЕЕСТРА ЮРИДИЧЕСКИХ ЛИЦ</w:t>
      </w:r>
    </w:p>
    <w:p>
      <w:pPr>
        <w:pStyle w:val="2"/>
        <w:jc w:val="center"/>
      </w:pPr>
      <w:r>
        <w:rPr>
          <w:sz w:val="24"/>
        </w:rPr>
        <w:t xml:space="preserve">И ИНДИВИДУАЛЬНЫХ ПРЕДПРИНИМАТЕЛЕЙ, ОСУЩЕСТВЛЯЮЩИХ</w:t>
      </w:r>
    </w:p>
    <w:p>
      <w:pPr>
        <w:pStyle w:val="2"/>
        <w:jc w:val="center"/>
      </w:pPr>
      <w:r>
        <w:rPr>
          <w:sz w:val="24"/>
        </w:rPr>
        <w:t xml:space="preserve">В КАЧЕСТВЕ ПРЕДПРИНИМАТЕЛЬСКОЙ ДЕЯТЕЛЬНОСТИ ХРАНЕНИЕ ЗЕРНА</w:t>
      </w:r>
    </w:p>
    <w:p>
      <w:pPr>
        <w:pStyle w:val="2"/>
        <w:jc w:val="center"/>
      </w:pPr>
      <w:r>
        <w:rPr>
          <w:sz w:val="24"/>
        </w:rPr>
        <w:t xml:space="preserve">И ОКАЗЫВАЮЩИХ СВЯЗАННЫЕ С ХРАНЕНИЕМ УСЛУГИ, В ФЕДЕРАЛЬНОЙ</w:t>
      </w:r>
    </w:p>
    <w:p>
      <w:pPr>
        <w:pStyle w:val="2"/>
        <w:jc w:val="center"/>
      </w:pPr>
      <w:r>
        <w:rPr>
          <w:sz w:val="24"/>
        </w:rPr>
        <w:t xml:space="preserve">ГОСУДАРСТВЕННОЙ ИНФОРМАЦИОННОЙ СИСТЕМЕ ПРОСЛЕЖИВАЕМОСТИ</w:t>
      </w:r>
    </w:p>
    <w:p>
      <w:pPr>
        <w:pStyle w:val="2"/>
        <w:jc w:val="center"/>
      </w:pPr>
      <w:r>
        <w:rPr>
          <w:sz w:val="24"/>
        </w:rPr>
        <w:t xml:space="preserve">ЗЕРНА И ПРОДУКТОВ ПЕРЕРАБОТКИ ЗЕРНА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01.09.2023 </w:t>
            </w:r>
            <w:hyperlink w:history="0" r:id="rId8" w:tooltip="Постановление Правительства РФ от 01.09.2023 N 1433 &quot;О внесении изменения в постановление Правительства Российской Федерации от 25 сентября 2021 г. N 1612&quot; {КонсультантПлюс}">
              <w:r>
                <w:rPr>
                  <w:sz w:val="24"/>
                  <w:color w:val="0000ff"/>
                </w:rPr>
                <w:t xml:space="preserve">N 1433</w:t>
              </w:r>
            </w:hyperlink>
            <w:r>
              <w:rPr>
                <w:sz w:val="24"/>
                <w:color w:val="392c69"/>
              </w:rPr>
              <w:t xml:space="preserve">,</w:t>
            </w:r>
          </w:p>
          <w:p>
            <w:pPr>
              <w:pStyle w:val="0"/>
              <w:jc w:val="center"/>
            </w:pPr>
            <w:r>
              <w:rPr>
                <w:sz w:val="24"/>
                <w:color w:val="392c69"/>
              </w:rPr>
              <w:t xml:space="preserve">от 28.05.2025 </w:t>
            </w:r>
            <w:hyperlink w:history="0" r:id="rId9"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N 749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hyperlink w:history="0" r:id="rId10" w:tooltip="Закон РФ от 14.05.1993 N 4973-1 (ред. от 26.12.2024) &quot;О зерне&quot; {КонсультантПлюс}">
        <w:r>
          <w:rPr>
            <w:sz w:val="24"/>
            <w:color w:val="0000ff"/>
          </w:rPr>
          <w:t xml:space="preserve">абзацем четвертым части третьей статьи 17.1</w:t>
        </w:r>
      </w:hyperlink>
      <w:r>
        <w:rPr>
          <w:sz w:val="24"/>
        </w:rPr>
        <w:t xml:space="preserve"> Закона Российской Федерации "О зерне" Правительство Российской Федерации постановляет:</w:t>
      </w:r>
    </w:p>
    <w:p>
      <w:pPr>
        <w:pStyle w:val="0"/>
        <w:spacing w:before="240" w:lineRule="auto"/>
        <w:ind w:firstLine="540"/>
        <w:jc w:val="both"/>
      </w:pPr>
      <w:r>
        <w:rPr>
          <w:sz w:val="24"/>
        </w:rPr>
        <w:t xml:space="preserve">1. Утвердить прилагаемые </w:t>
      </w:r>
      <w:hyperlink w:history="0" w:anchor="P40" w:tooltip="ПРАВИЛА">
        <w:r>
          <w:rPr>
            <w:sz w:val="24"/>
            <w:color w:val="0000ff"/>
          </w:rPr>
          <w:t xml:space="preserve">Правила</w:t>
        </w:r>
      </w:hyperlink>
      <w:r>
        <w:rPr>
          <w:sz w:val="24"/>
        </w:rPr>
        <w:t xml:space="preserve"> формирования и ведения реестра юридических лиц и индивидуальных предпринимателей, осуществляющих в качестве предпринимательской деятельности хранение зерна и оказывающих связанные с хранением услуги, в Федеральной государственной информационной системе прослеживаемости зерна и продуктов переработки зерна.</w:t>
      </w:r>
    </w:p>
    <w:p>
      <w:pPr>
        <w:pStyle w:val="0"/>
        <w:spacing w:before="240" w:lineRule="auto"/>
        <w:ind w:firstLine="540"/>
        <w:jc w:val="both"/>
      </w:pPr>
      <w:r>
        <w:rPr>
          <w:sz w:val="24"/>
        </w:rPr>
        <w:t xml:space="preserve">2. Реализация Министерством сельского хозяйства Российской Федерации, Федеральной службой по ветеринарному и фитосанитарному надзору и Федеральной налоговой службой полномочий, предусмотренных настоящим постановлением, осуществляется в пределах установленной Правительством Российской Федерации предельной численности работников указанных федеральных органов исполнительной власти и в пределах средств, предусмотренных им в федеральном бюджете на руководство и управление в сфере установленных функций.</w:t>
      </w:r>
    </w:p>
    <w:bookmarkStart w:id="20" w:name="P20"/>
    <w:bookmarkEnd w:id="20"/>
    <w:p>
      <w:pPr>
        <w:pStyle w:val="0"/>
        <w:spacing w:before="240" w:lineRule="auto"/>
        <w:ind w:firstLine="540"/>
        <w:jc w:val="both"/>
      </w:pPr>
      <w:r>
        <w:rPr>
          <w:sz w:val="24"/>
        </w:rPr>
        <w:t xml:space="preserve">3. В целях организации тестирования реестра юридических лиц и индивидуальных предпринимателей, осуществляющих в качестве предпринимательской деятельности хранение зерна и оказывающих связанные с хранением услуги, в Федеральной государственной информационной системе прослеживаемости зерна и продуктов переработки зерна, юридические лица и индивидуальные предприниматели, осуществляющие в качестве предпринимательской деятельности хранение зерна и оказывающие связанные с хранением зерна услуги, имеют право с 1 июля по 31 августа 2022 г. (включительно) в добровольном порядке вносить в указанный реестр сведения, предусмотренные </w:t>
      </w:r>
      <w:hyperlink w:history="0" w:anchor="P53" w:tooltip="4. Реестр является компонентом Федеральной системы прослеживаемости зерна, и его формирование осуществляется в электронном виде.">
        <w:r>
          <w:rPr>
            <w:sz w:val="24"/>
            <w:color w:val="0000ff"/>
          </w:rPr>
          <w:t xml:space="preserve">пунктами 4</w:t>
        </w:r>
      </w:hyperlink>
      <w:r>
        <w:rPr>
          <w:sz w:val="24"/>
        </w:rPr>
        <w:t xml:space="preserve"> - </w:t>
      </w:r>
      <w:hyperlink w:history="0" w:anchor="P92" w:tooltip="9. При представлении заявления, предусмотренного пунктом 8 настоящих Правил, юридическое лицо, индивидуальный предприниматель в обязательном порядке указывают:">
        <w:r>
          <w:rPr>
            <w:sz w:val="24"/>
            <w:color w:val="0000ff"/>
          </w:rPr>
          <w:t xml:space="preserve">9</w:t>
        </w:r>
      </w:hyperlink>
      <w:r>
        <w:rPr>
          <w:sz w:val="24"/>
        </w:rPr>
        <w:t xml:space="preserve"> и </w:t>
      </w:r>
      <w:hyperlink w:history="0" w:anchor="P101" w:tooltip="12. Уполномоченный орган в течение 3 рабочих дней со дня получения заявления, предусмотренного пунктом 8 настоящих Правил, вправе посредством информационного взаимодействия Федеральной системы прослеживаемости зерна и единого портала направить в личный кабинет юридического лица, индивидуального предпринимателя на единый портал запрос о представлении уточнений по содержанию поступивших изменений.">
        <w:r>
          <w:rPr>
            <w:sz w:val="24"/>
            <w:color w:val="0000ff"/>
          </w:rPr>
          <w:t xml:space="preserve">12</w:t>
        </w:r>
      </w:hyperlink>
      <w:r>
        <w:rPr>
          <w:sz w:val="24"/>
        </w:rPr>
        <w:t xml:space="preserve"> Правил, утвержденных настоящим постановлением.</w:t>
      </w:r>
    </w:p>
    <w:p>
      <w:pPr>
        <w:pStyle w:val="0"/>
        <w:spacing w:before="240" w:lineRule="auto"/>
        <w:ind w:firstLine="540"/>
        <w:jc w:val="both"/>
      </w:pPr>
      <w:r>
        <w:rPr>
          <w:sz w:val="24"/>
        </w:rPr>
        <w:t xml:space="preserve">3(1). Установить, что до 1 января 2025 г. в отношении юридических лиц и индивидуальных предпринимателей, осуществляющих в качестве предпринимательской деятельности хранение зерна и оказывающих связанные с хранением услуги, зарегистрированных на территориях Донецкой Народной Республики, Луганской Народной Республики, Запорожской области и Херсонской области:</w:t>
      </w:r>
    </w:p>
    <w:p>
      <w:pPr>
        <w:pStyle w:val="0"/>
        <w:spacing w:before="240" w:lineRule="auto"/>
        <w:ind w:firstLine="540"/>
        <w:jc w:val="both"/>
      </w:pPr>
      <w:hyperlink w:history="0" w:anchor="P57" w:tooltip="б) дата и номер регистрации опасного производственного объекта, используемого юридическим лицом, индивидуальным предпринимателем, в государственном реестре опасных производственных объектов;">
        <w:r>
          <w:rPr>
            <w:sz w:val="24"/>
            <w:color w:val="0000ff"/>
          </w:rPr>
          <w:t xml:space="preserve">подпункты "б"</w:t>
        </w:r>
      </w:hyperlink>
      <w:r>
        <w:rPr>
          <w:sz w:val="24"/>
        </w:rPr>
        <w:t xml:space="preserve"> - </w:t>
      </w:r>
      <w:hyperlink w:history="0" w:anchor="P60" w:tooltip="г) дата, номер и срок действия страхового полиса к договору обязательного страхования гражданской ответственности юридического лица, индивидуального предпринимателя;">
        <w:r>
          <w:rPr>
            <w:sz w:val="24"/>
            <w:color w:val="0000ff"/>
          </w:rPr>
          <w:t xml:space="preserve">"г"</w:t>
        </w:r>
      </w:hyperlink>
      <w:r>
        <w:rPr>
          <w:sz w:val="24"/>
        </w:rPr>
        <w:t xml:space="preserve"> и </w:t>
      </w:r>
      <w:hyperlink w:history="0" w:anchor="P65" w:tooltip="кадастровый номер зернохранилища;">
        <w:r>
          <w:rPr>
            <w:sz w:val="24"/>
            <w:color w:val="0000ff"/>
          </w:rPr>
          <w:t xml:space="preserve">абзацы третий</w:t>
        </w:r>
      </w:hyperlink>
      <w:r>
        <w:rPr>
          <w:sz w:val="24"/>
        </w:rPr>
        <w:t xml:space="preserve"> - </w:t>
      </w:r>
      <w:hyperlink w:history="0" w:anchor="P67" w:tooltip="дата и номер документа, подтверждающего право владения зернохранилищем (договор аренды);">
        <w:r>
          <w:rPr>
            <w:sz w:val="24"/>
            <w:color w:val="0000ff"/>
          </w:rPr>
          <w:t xml:space="preserve">пятый подпункта "е" пункта 5</w:t>
        </w:r>
      </w:hyperlink>
      <w:r>
        <w:rPr>
          <w:sz w:val="24"/>
        </w:rPr>
        <w:t xml:space="preserve"> Правил, утвержденных настоящим постановлением, не применяются при направлении указанными юридическими лицами и индивидуальными предпринимателями заявлений в соответствии с </w:t>
      </w:r>
      <w:hyperlink w:history="0" w:anchor="P54" w:tooltip="Заявление о включении юридического лица, индивидуального предпринимателя в реестр, содержащее сведения, предусмотренные пунктом 5 настоящих Правил, направляется юридическим лицом, индивидуальным предпринимателем в уполномоченный орган с использованием личного кабинета юридического лица, индивидуального предпринимателя в федеральной государственной информационной системе &quot;Единый портал государственных и муниципальных услуг (функций)&quot; (далее - единый портал) в форме электронного документа, подписанного уси...">
        <w:r>
          <w:rPr>
            <w:sz w:val="24"/>
            <w:color w:val="0000ff"/>
          </w:rPr>
          <w:t xml:space="preserve">абзацем вторым пункта 4</w:t>
        </w:r>
      </w:hyperlink>
      <w:r>
        <w:rPr>
          <w:sz w:val="24"/>
        </w:rPr>
        <w:t xml:space="preserve"> Правил, утвержденных настоящим постановлением, а также при включении в реестр юридических лиц и индивидуальных предпринимателей, осуществляющих в качестве предпринимательской деятельности хранение зерна и оказывающих связанные с хранением услуги, в Федеральной государственной информационной системе прослеживаемости зерна и продуктов переработки зерна сведений в соответствии с </w:t>
      </w:r>
      <w:hyperlink w:history="0" w:anchor="P55" w:tooltip="5. В реестр подлежат включению следующие сведения:">
        <w:r>
          <w:rPr>
            <w:sz w:val="24"/>
            <w:color w:val="0000ff"/>
          </w:rPr>
          <w:t xml:space="preserve">пунктом 5</w:t>
        </w:r>
      </w:hyperlink>
      <w:r>
        <w:rPr>
          <w:sz w:val="24"/>
        </w:rPr>
        <w:t xml:space="preserve"> Правил, утвержденных настоящим постановлением;</w:t>
      </w:r>
    </w:p>
    <w:p>
      <w:pPr>
        <w:pStyle w:val="0"/>
        <w:spacing w:before="240" w:lineRule="auto"/>
        <w:ind w:firstLine="540"/>
        <w:jc w:val="both"/>
      </w:pPr>
      <w:hyperlink w:history="0" w:anchor="P104" w:tooltip="14. По результатам федерального государственного контроля (надзора) в области обеспечения качества и безопасности зерна и продуктов переработки зерна, проведенного в отношении юридического лица, индивидуального предпринимателя, Федеральная служба по ветеринарному и фитосанитарному надзору в течение 5 рабочих дней после завершения контрольных (надзорных) мероприятий направляет с использованием системы межведомственного взаимодействия уполномоченному органу сведения, предусмотренные подпунктом &quot;д&quot;, абзацам...">
        <w:r>
          <w:rPr>
            <w:sz w:val="24"/>
            <w:color w:val="0000ff"/>
          </w:rPr>
          <w:t xml:space="preserve">пункт 14</w:t>
        </w:r>
      </w:hyperlink>
      <w:r>
        <w:rPr>
          <w:sz w:val="24"/>
        </w:rPr>
        <w:t xml:space="preserve"> Правил, утвержденных настоящим постановлением, в части направления Федеральной службой по ветеринарному и фитосанитарному надзору сведений, предусмотренных </w:t>
      </w:r>
      <w:hyperlink w:history="0" w:anchor="P66" w:tooltip="дата и номер документа, подтверждающего право собственности на зернохранилище;">
        <w:r>
          <w:rPr>
            <w:sz w:val="24"/>
            <w:color w:val="0000ff"/>
          </w:rPr>
          <w:t xml:space="preserve">абзацами четвертым</w:t>
        </w:r>
      </w:hyperlink>
      <w:r>
        <w:rPr>
          <w:sz w:val="24"/>
        </w:rPr>
        <w:t xml:space="preserve"> и </w:t>
      </w:r>
      <w:hyperlink w:history="0" w:anchor="P67" w:tooltip="дата и номер документа, подтверждающего право владения зернохранилищем (договор аренды);">
        <w:r>
          <w:rPr>
            <w:sz w:val="24"/>
            <w:color w:val="0000ff"/>
          </w:rPr>
          <w:t xml:space="preserve">пятым подпункта "е" пункта 5</w:t>
        </w:r>
      </w:hyperlink>
      <w:r>
        <w:rPr>
          <w:sz w:val="24"/>
        </w:rPr>
        <w:t xml:space="preserve"> Правил, утвержденных настоящим постановлением, не применяется.</w:t>
      </w:r>
    </w:p>
    <w:p>
      <w:pPr>
        <w:pStyle w:val="0"/>
        <w:jc w:val="both"/>
      </w:pPr>
      <w:r>
        <w:rPr>
          <w:sz w:val="24"/>
        </w:rPr>
        <w:t xml:space="preserve">(п. 3(1) введен </w:t>
      </w:r>
      <w:hyperlink w:history="0" r:id="rId11" w:tooltip="Постановление Правительства РФ от 01.09.2023 N 1433 &quot;О внесении изменения в постановление Правительства Российской Федерации от 25 сентября 2021 г. N 1612&quot; {КонсультантПлюс}">
        <w:r>
          <w:rPr>
            <w:sz w:val="24"/>
            <w:color w:val="0000ff"/>
          </w:rPr>
          <w:t xml:space="preserve">Постановлением</w:t>
        </w:r>
      </w:hyperlink>
      <w:r>
        <w:rPr>
          <w:sz w:val="24"/>
        </w:rPr>
        <w:t xml:space="preserve"> Правительства РФ от 01.09.2023 N 1433)</w:t>
      </w:r>
    </w:p>
    <w:p>
      <w:pPr>
        <w:pStyle w:val="0"/>
        <w:spacing w:before="240" w:lineRule="auto"/>
        <w:ind w:firstLine="540"/>
        <w:jc w:val="both"/>
      </w:pPr>
      <w:r>
        <w:rPr>
          <w:sz w:val="24"/>
        </w:rPr>
        <w:t xml:space="preserve">4. Настоящее постановление вступает в силу с 1 сентября 2022 г. и действует до 1 сентября 2028 г., за исключением </w:t>
      </w:r>
      <w:hyperlink w:history="0" w:anchor="P20" w:tooltip="3. В целях организации тестирования реестра юридических лиц и индивидуальных предпринимателей, осуществляющих в качестве предпринимательской деятельности хранение зерна и оказывающих связанные с хранением услуги, в Федеральной государственной информационной системе прослеживаемости зерна и продуктов переработки зерна, юридические лица и индивидуальные предприниматели, осуществляющие в качестве предпринимательской деятельности хранение зерна и оказывающие связанные с хранением зерна услуги, имеют право с ...">
        <w:r>
          <w:rPr>
            <w:sz w:val="24"/>
            <w:color w:val="0000ff"/>
          </w:rPr>
          <w:t xml:space="preserve">пункта 3</w:t>
        </w:r>
      </w:hyperlink>
      <w:r>
        <w:rPr>
          <w:sz w:val="24"/>
        </w:rPr>
        <w:t xml:space="preserve"> настоящего постановления, который вступает в силу с 1 июля 2022 г.</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25 сентября 2021 г. N 1612</w:t>
      </w:r>
    </w:p>
    <w:p>
      <w:pPr>
        <w:pStyle w:val="0"/>
        <w:jc w:val="both"/>
      </w:pPr>
      <w:r>
        <w:rPr>
          <w:sz w:val="24"/>
        </w:rPr>
      </w:r>
    </w:p>
    <w:bookmarkStart w:id="40" w:name="P40"/>
    <w:bookmarkEnd w:id="40"/>
    <w:p>
      <w:pPr>
        <w:pStyle w:val="2"/>
        <w:jc w:val="center"/>
      </w:pPr>
      <w:r>
        <w:rPr>
          <w:sz w:val="24"/>
        </w:rPr>
        <w:t xml:space="preserve">ПРАВИЛА</w:t>
      </w:r>
    </w:p>
    <w:p>
      <w:pPr>
        <w:pStyle w:val="2"/>
        <w:jc w:val="center"/>
      </w:pPr>
      <w:r>
        <w:rPr>
          <w:sz w:val="24"/>
        </w:rPr>
        <w:t xml:space="preserve">ФОРМИРОВАНИЯ И ВЕДЕНИЯ РЕЕСТРА ЮРИДИЧЕСКИХ ЛИЦ</w:t>
      </w:r>
    </w:p>
    <w:p>
      <w:pPr>
        <w:pStyle w:val="2"/>
        <w:jc w:val="center"/>
      </w:pPr>
      <w:r>
        <w:rPr>
          <w:sz w:val="24"/>
        </w:rPr>
        <w:t xml:space="preserve">И ИНДИВИДУАЛЬНЫХ ПРЕДПРИНИМАТЕЛЕЙ, ОСУЩЕСТВЛЯЮЩИХ</w:t>
      </w:r>
    </w:p>
    <w:p>
      <w:pPr>
        <w:pStyle w:val="2"/>
        <w:jc w:val="center"/>
      </w:pPr>
      <w:r>
        <w:rPr>
          <w:sz w:val="24"/>
        </w:rPr>
        <w:t xml:space="preserve">В КАЧЕСТВЕ ПРЕДПРИНИМАТЕЛЬСКОЙ ДЕЯТЕЛЬНОСТИ ХРАНЕНИЕ ЗЕРНА</w:t>
      </w:r>
    </w:p>
    <w:p>
      <w:pPr>
        <w:pStyle w:val="2"/>
        <w:jc w:val="center"/>
      </w:pPr>
      <w:r>
        <w:rPr>
          <w:sz w:val="24"/>
        </w:rPr>
        <w:t xml:space="preserve">И ОКАЗЫВАЮЩИХ СВЯЗАННЫЕ С ХРАНЕНИЕМ УСЛУГИ, В ФЕДЕРАЛЬНОЙ</w:t>
      </w:r>
    </w:p>
    <w:p>
      <w:pPr>
        <w:pStyle w:val="2"/>
        <w:jc w:val="center"/>
      </w:pPr>
      <w:r>
        <w:rPr>
          <w:sz w:val="24"/>
        </w:rPr>
        <w:t xml:space="preserve">ГОСУДАРСТВЕННОЙ ИНФОРМАЦИОННОЙ СИСТЕМЕ ПРОСЛЕЖИВАЕМОСТИ</w:t>
      </w:r>
    </w:p>
    <w:p>
      <w:pPr>
        <w:pStyle w:val="2"/>
        <w:jc w:val="center"/>
      </w:pPr>
      <w:r>
        <w:rPr>
          <w:sz w:val="24"/>
        </w:rPr>
        <w:t xml:space="preserve">ЗЕРНА И ПРОДУКТОВ ПЕРЕРАБОТКИ ЗЕРНА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2"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28.05.2025 N 749)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Настоящие Правила определяют порядок формирования и ведения реестра юридических лиц и индивидуальных предпринимателей, осуществляющих в качестве предпринимательской деятельности хранение зерна и оказывающих связанные с хранением услуги, в Федеральной государственной информационной системе прослеживаемости зерна и продуктов переработки зерна (далее соответственно - реестр, Федеральная система прослеживаемости зерна).</w:t>
      </w:r>
    </w:p>
    <w:p>
      <w:pPr>
        <w:pStyle w:val="0"/>
        <w:spacing w:before="240" w:lineRule="auto"/>
        <w:ind w:firstLine="540"/>
        <w:jc w:val="both"/>
      </w:pPr>
      <w:r>
        <w:rPr>
          <w:sz w:val="24"/>
        </w:rPr>
        <w:t xml:space="preserve">2. Формирование и ведение реестра </w:t>
      </w:r>
      <w:hyperlink w:history="0" r:id="rId13" w:tooltip="Приказ Минсельхоза России от 16.08.2022 N 535 &quot;Об утверждении Административного регламента Министерства сельского хозяйства Российской Федерации по предоставлению государственной услуги по включению юридического лица, индивидуального предпринимателя в реестр юридических лиц и индивидуальных предпринимателей, осуществляющих в качестве предпринимательской деятельности хранение зерна и оказывающих связанные с хранением услуги, в Федеральной государственной информационной системе прослеживаемости зерна и продук {КонсультантПлюс}">
        <w:r>
          <w:rPr>
            <w:sz w:val="24"/>
            <w:color w:val="0000ff"/>
          </w:rPr>
          <w:t xml:space="preserve">осуществляется</w:t>
        </w:r>
      </w:hyperlink>
      <w:r>
        <w:rPr>
          <w:sz w:val="24"/>
        </w:rPr>
        <w:t xml:space="preserve"> Министерством сельского хозяйства Российской Федерации (далее - уполномоченный орган) в соответствии со сведениями, представляемыми юридическими лицами, индивидуальными предпринимателями и Федеральной службой по ветеринарному и фитосанитарному надзору.</w:t>
      </w:r>
    </w:p>
    <w:p>
      <w:pPr>
        <w:pStyle w:val="0"/>
        <w:spacing w:before="240" w:lineRule="auto"/>
        <w:ind w:firstLine="540"/>
        <w:jc w:val="both"/>
      </w:pPr>
      <w:r>
        <w:rPr>
          <w:sz w:val="24"/>
        </w:rPr>
        <w:t xml:space="preserve">3. Реестр представляет собой свод систематизированных сведений, указанных в </w:t>
      </w:r>
      <w:hyperlink w:history="0" w:anchor="P55" w:tooltip="5. В реестр подлежат включению следующие сведения:">
        <w:r>
          <w:rPr>
            <w:sz w:val="24"/>
            <w:color w:val="0000ff"/>
          </w:rPr>
          <w:t xml:space="preserve">пункте 5</w:t>
        </w:r>
      </w:hyperlink>
      <w:r>
        <w:rPr>
          <w:sz w:val="24"/>
        </w:rPr>
        <w:t xml:space="preserve"> настоящих Правил, и информации в текстовом формате (семантическая информация) и графической форме (графическая информация).</w:t>
      </w:r>
    </w:p>
    <w:bookmarkStart w:id="53" w:name="P53"/>
    <w:bookmarkEnd w:id="53"/>
    <w:p>
      <w:pPr>
        <w:pStyle w:val="0"/>
        <w:spacing w:before="240" w:lineRule="auto"/>
        <w:ind w:firstLine="540"/>
        <w:jc w:val="both"/>
      </w:pPr>
      <w:r>
        <w:rPr>
          <w:sz w:val="24"/>
        </w:rPr>
        <w:t xml:space="preserve">4. Реестр является компонентом Федеральной системы прослеживаемости зерна, и его формирование осуществляется в электронном виде.</w:t>
      </w:r>
    </w:p>
    <w:bookmarkStart w:id="54" w:name="P54"/>
    <w:bookmarkEnd w:id="54"/>
    <w:p>
      <w:pPr>
        <w:pStyle w:val="0"/>
        <w:spacing w:before="240" w:lineRule="auto"/>
        <w:ind w:firstLine="540"/>
        <w:jc w:val="both"/>
      </w:pPr>
      <w:hyperlink w:history="0" r:id="rId14" w:tooltip="Приказ Минсельхоза России от 16.08.2022 N 535 &quot;Об утверждении Административного регламента Министерства сельского хозяйства Российской Федерации по предоставлению государственной услуги по включению юридического лица, индивидуального предпринимателя в реестр юридических лиц и индивидуальных предпринимателей, осуществляющих в качестве предпринимательской деятельности хранение зерна и оказывающих связанные с хранением услуги, в Федеральной государственной информационной системе прослеживаемости зерна и продук {КонсультантПлюс}">
        <w:r>
          <w:rPr>
            <w:sz w:val="24"/>
            <w:color w:val="0000ff"/>
          </w:rPr>
          <w:t xml:space="preserve">Заявление</w:t>
        </w:r>
      </w:hyperlink>
      <w:r>
        <w:rPr>
          <w:sz w:val="24"/>
        </w:rPr>
        <w:t xml:space="preserve"> о включении юридического лица, индивидуального предпринимателя в реестр, содержащее сведения, предусмотренные </w:t>
      </w:r>
      <w:hyperlink w:history="0" w:anchor="P55" w:tooltip="5. В реестр подлежат включению следующие сведения:">
        <w:r>
          <w:rPr>
            <w:sz w:val="24"/>
            <w:color w:val="0000ff"/>
          </w:rPr>
          <w:t xml:space="preserve">пунктом 5</w:t>
        </w:r>
      </w:hyperlink>
      <w:r>
        <w:rPr>
          <w:sz w:val="24"/>
        </w:rPr>
        <w:t xml:space="preserve"> настоящих Правил, направляется юридическим лицом, индивидуальным предпринимателем в уполномоченный орган с использованием личного кабинета юридического лица, индивидуального предпринимателя в федеральной государственной информационной системе "Единый портал государственных и муниципальных услуг (функций)" (далее - единый портал) в форме электронного документа, подписанного усиленной квалифицированной или усиленной неквалифицированной электронной подписью юридического лица, индивидуального предпринимателя, после регистрации юридического лица, индивидуального предпринимателя в Федеральной системе прослеживаемости зерна в соответствии со </w:t>
      </w:r>
      <w:hyperlink w:history="0" r:id="rId15" w:tooltip="Закон РФ от 14.05.1993 N 4973-1 (ред. от 26.12.2024) &quot;О зерне&quot; {КонсультантПлюс}">
        <w:r>
          <w:rPr>
            <w:sz w:val="24"/>
            <w:color w:val="0000ff"/>
          </w:rPr>
          <w:t xml:space="preserve">статьей 17.1</w:t>
        </w:r>
      </w:hyperlink>
      <w:r>
        <w:rPr>
          <w:sz w:val="24"/>
        </w:rPr>
        <w:t xml:space="preserve"> Закона Российской Федерации "О зерне".</w:t>
      </w:r>
    </w:p>
    <w:bookmarkStart w:id="55" w:name="P55"/>
    <w:bookmarkEnd w:id="55"/>
    <w:p>
      <w:pPr>
        <w:pStyle w:val="0"/>
        <w:spacing w:before="240" w:lineRule="auto"/>
        <w:ind w:firstLine="540"/>
        <w:jc w:val="both"/>
      </w:pPr>
      <w:r>
        <w:rPr>
          <w:sz w:val="24"/>
        </w:rPr>
        <w:t xml:space="preserve">5. В реестр подлежат включению следующие сведения:</w:t>
      </w:r>
    </w:p>
    <w:p>
      <w:pPr>
        <w:pStyle w:val="0"/>
        <w:spacing w:before="240" w:lineRule="auto"/>
        <w:ind w:firstLine="540"/>
        <w:jc w:val="both"/>
      </w:pPr>
      <w:r>
        <w:rPr>
          <w:sz w:val="24"/>
        </w:rPr>
        <w:t xml:space="preserve">а) о юридических лицах (наименование (полное и сокращенное (при наличии), организационно-правовая форма, место нахождения, сведения о государственной регистрации юридического лица, идентификационный номер налогоплательщика), об индивидуальных предпринимателях (сведения о государственной регистрации физического лица в качестве индивидуального предпринимателя, фамилия, имя, отчество (при наличии), данные документа, удостоверяющего личность, идентификационный номер налогоплательщика, место фактического осуществления деятельности);</w:t>
      </w:r>
    </w:p>
    <w:bookmarkStart w:id="57" w:name="P57"/>
    <w:bookmarkEnd w:id="57"/>
    <w:p>
      <w:pPr>
        <w:pStyle w:val="0"/>
        <w:spacing w:before="240" w:lineRule="auto"/>
        <w:ind w:firstLine="540"/>
        <w:jc w:val="both"/>
      </w:pPr>
      <w:r>
        <w:rPr>
          <w:sz w:val="24"/>
        </w:rPr>
        <w:t xml:space="preserve">б) дата и номер регистрации опасного производственного объекта, используемого юридическим лицом, индивидуальным предпринимателем, в государственном реестре опасных производственных объектов;</w:t>
      </w:r>
    </w:p>
    <w:p>
      <w:pPr>
        <w:pStyle w:val="0"/>
        <w:jc w:val="both"/>
      </w:pPr>
      <w:r>
        <w:rPr>
          <w:sz w:val="24"/>
        </w:rPr>
        <w:t xml:space="preserve">(в ред. </w:t>
      </w:r>
      <w:hyperlink w:history="0" r:id="rId16"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p>
      <w:pPr>
        <w:pStyle w:val="0"/>
        <w:spacing w:before="240" w:lineRule="auto"/>
        <w:ind w:firstLine="540"/>
        <w:jc w:val="both"/>
      </w:pPr>
      <w:r>
        <w:rPr>
          <w:sz w:val="24"/>
        </w:rPr>
        <w:t xml:space="preserve">в) дата, номер и срок действия договора обязательного страхования гражданской ответственности юридического лица, индивидуального предпринимателя - владельца опасного производственного объекта III и IV классов опасности за причинение вреда в результате аварии на опасном объекте;</w:t>
      </w:r>
    </w:p>
    <w:bookmarkStart w:id="60" w:name="P60"/>
    <w:bookmarkEnd w:id="60"/>
    <w:p>
      <w:pPr>
        <w:pStyle w:val="0"/>
        <w:spacing w:before="240" w:lineRule="auto"/>
        <w:ind w:firstLine="540"/>
        <w:jc w:val="both"/>
      </w:pPr>
      <w:r>
        <w:rPr>
          <w:sz w:val="24"/>
        </w:rPr>
        <w:t xml:space="preserve">г) дата, номер и срок действия страхового полиса к договору обязательного страхования гражданской ответственности юридического лица, индивидуального предпринимателя;</w:t>
      </w:r>
    </w:p>
    <w:bookmarkStart w:id="61" w:name="P61"/>
    <w:bookmarkEnd w:id="61"/>
    <w:p>
      <w:pPr>
        <w:pStyle w:val="0"/>
        <w:spacing w:before="240" w:lineRule="auto"/>
        <w:ind w:firstLine="540"/>
        <w:jc w:val="both"/>
      </w:pPr>
      <w:r>
        <w:rPr>
          <w:sz w:val="24"/>
        </w:rPr>
        <w:t xml:space="preserve">д) вид зерновой культуры, принимаемой на хранение (согласно Общероссийскому </w:t>
      </w:r>
      <w:hyperlink w:history="0" r:id="rId17"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классификатору</w:t>
        </w:r>
      </w:hyperlink>
      <w:r>
        <w:rPr>
          <w:sz w:val="24"/>
        </w:rPr>
        <w:t xml:space="preserve"> продукции по видам экономической деятельности и коду единой Товарной </w:t>
      </w:r>
      <w:hyperlink w:history="0" r:id="rId18"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2.01.2026) {КонсультантПлюс}">
        <w:r>
          <w:rPr>
            <w:sz w:val="24"/>
            <w:color w:val="0000ff"/>
          </w:rPr>
          <w:t xml:space="preserve">номенклатуры</w:t>
        </w:r>
      </w:hyperlink>
      <w:r>
        <w:rPr>
          <w:sz w:val="24"/>
        </w:rPr>
        <w:t xml:space="preserve"> внешнеэкономической деятельности Евразийского экономического союза (на уровне 10-го разряда кодового обозначения);</w:t>
      </w:r>
    </w:p>
    <w:p>
      <w:pPr>
        <w:pStyle w:val="0"/>
        <w:jc w:val="both"/>
      </w:pPr>
      <w:r>
        <w:rPr>
          <w:sz w:val="24"/>
        </w:rPr>
        <w:t xml:space="preserve">(в ред. </w:t>
      </w:r>
      <w:hyperlink w:history="0" r:id="rId19"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p>
      <w:pPr>
        <w:pStyle w:val="0"/>
        <w:spacing w:before="240" w:lineRule="auto"/>
        <w:ind w:firstLine="540"/>
        <w:jc w:val="both"/>
      </w:pPr>
      <w:r>
        <w:rPr>
          <w:sz w:val="24"/>
        </w:rPr>
        <w:t xml:space="preserve">е) по каждому предназначенному для хранения зерна объекту недвижимости, в том числе зернохранилищу (напольные (зерносклады), закромные (бункерные), силосные, элеваторы) (далее - зернохранилище):</w:t>
      </w:r>
    </w:p>
    <w:bookmarkStart w:id="64" w:name="P64"/>
    <w:bookmarkEnd w:id="64"/>
    <w:p>
      <w:pPr>
        <w:pStyle w:val="0"/>
        <w:spacing w:before="240" w:lineRule="auto"/>
        <w:ind w:firstLine="540"/>
        <w:jc w:val="both"/>
      </w:pPr>
      <w:r>
        <w:rPr>
          <w:sz w:val="24"/>
        </w:rPr>
        <w:t xml:space="preserve">адрес места нахождения зернохранилища (в том числе с указанием субъекта Российской Федерации и наименования муниципального образования);</w:t>
      </w:r>
    </w:p>
    <w:bookmarkStart w:id="65" w:name="P65"/>
    <w:bookmarkEnd w:id="65"/>
    <w:p>
      <w:pPr>
        <w:pStyle w:val="0"/>
        <w:spacing w:before="240" w:lineRule="auto"/>
        <w:ind w:firstLine="540"/>
        <w:jc w:val="both"/>
      </w:pPr>
      <w:r>
        <w:rPr>
          <w:sz w:val="24"/>
        </w:rPr>
        <w:t xml:space="preserve">кадастровый номер зернохранилища;</w:t>
      </w:r>
    </w:p>
    <w:bookmarkStart w:id="66" w:name="P66"/>
    <w:bookmarkEnd w:id="66"/>
    <w:p>
      <w:pPr>
        <w:pStyle w:val="0"/>
        <w:spacing w:before="240" w:lineRule="auto"/>
        <w:ind w:firstLine="540"/>
        <w:jc w:val="both"/>
      </w:pPr>
      <w:r>
        <w:rPr>
          <w:sz w:val="24"/>
        </w:rPr>
        <w:t xml:space="preserve">дата и номер документа, подтверждающего право собственности на зернохранилище;</w:t>
      </w:r>
    </w:p>
    <w:bookmarkStart w:id="67" w:name="P67"/>
    <w:bookmarkEnd w:id="67"/>
    <w:p>
      <w:pPr>
        <w:pStyle w:val="0"/>
        <w:spacing w:before="240" w:lineRule="auto"/>
        <w:ind w:firstLine="540"/>
        <w:jc w:val="both"/>
      </w:pPr>
      <w:r>
        <w:rPr>
          <w:sz w:val="24"/>
        </w:rPr>
        <w:t xml:space="preserve">дата и номер документа, подтверждающего право владения зернохранилищем (договор аренды);</w:t>
      </w:r>
    </w:p>
    <w:bookmarkStart w:id="68" w:name="P68"/>
    <w:bookmarkEnd w:id="68"/>
    <w:p>
      <w:pPr>
        <w:pStyle w:val="0"/>
        <w:spacing w:before="240" w:lineRule="auto"/>
        <w:ind w:firstLine="540"/>
        <w:jc w:val="both"/>
      </w:pPr>
      <w:r>
        <w:rPr>
          <w:sz w:val="24"/>
        </w:rPr>
        <w:t xml:space="preserve">вид зернохранилища и способы хранения, его вместимость (тонн);</w:t>
      </w:r>
    </w:p>
    <w:p>
      <w:pPr>
        <w:pStyle w:val="0"/>
        <w:spacing w:before="240" w:lineRule="auto"/>
        <w:ind w:firstLine="540"/>
        <w:jc w:val="both"/>
      </w:pPr>
      <w:r>
        <w:rPr>
          <w:sz w:val="24"/>
        </w:rPr>
        <w:t xml:space="preserve">год постройки;</w:t>
      </w:r>
    </w:p>
    <w:p>
      <w:pPr>
        <w:pStyle w:val="0"/>
        <w:spacing w:before="240" w:lineRule="auto"/>
        <w:ind w:firstLine="540"/>
        <w:jc w:val="both"/>
      </w:pPr>
      <w:r>
        <w:rPr>
          <w:sz w:val="24"/>
        </w:rPr>
        <w:t xml:space="preserve">дата и номер (при наличии) акта ввода в эксплуатацию зернохранилища;</w:t>
      </w:r>
    </w:p>
    <w:p>
      <w:pPr>
        <w:pStyle w:val="0"/>
        <w:spacing w:before="240" w:lineRule="auto"/>
        <w:ind w:firstLine="540"/>
        <w:jc w:val="both"/>
      </w:pPr>
      <w:r>
        <w:rPr>
          <w:sz w:val="24"/>
        </w:rPr>
        <w:t xml:space="preserve">год последнего капитального ремонта или реконструкции (при наличии);</w:t>
      </w:r>
    </w:p>
    <w:bookmarkStart w:id="72" w:name="P72"/>
    <w:bookmarkEnd w:id="72"/>
    <w:p>
      <w:pPr>
        <w:pStyle w:val="0"/>
        <w:spacing w:before="240" w:lineRule="auto"/>
        <w:ind w:firstLine="540"/>
        <w:jc w:val="both"/>
      </w:pPr>
      <w:r>
        <w:rPr>
          <w:sz w:val="24"/>
        </w:rPr>
        <w:t xml:space="preserve">ж) общая мощность (тонн) хранения зерна в зернохранилищах;</w:t>
      </w:r>
    </w:p>
    <w:p>
      <w:pPr>
        <w:pStyle w:val="0"/>
        <w:spacing w:before="240" w:lineRule="auto"/>
        <w:ind w:firstLine="540"/>
        <w:jc w:val="both"/>
      </w:pPr>
      <w:r>
        <w:rPr>
          <w:sz w:val="24"/>
        </w:rPr>
        <w:t xml:space="preserve">з) мощность (тонн) законсервированных зернохранилищ (при наличии);</w:t>
      </w:r>
    </w:p>
    <w:p>
      <w:pPr>
        <w:pStyle w:val="0"/>
        <w:spacing w:before="240" w:lineRule="auto"/>
        <w:ind w:firstLine="540"/>
        <w:jc w:val="both"/>
      </w:pPr>
      <w:r>
        <w:rPr>
          <w:sz w:val="24"/>
        </w:rPr>
        <w:t xml:space="preserve">и) год консервации законсервированных зернохранилищ (при наличии);</w:t>
      </w:r>
    </w:p>
    <w:p>
      <w:pPr>
        <w:pStyle w:val="0"/>
        <w:spacing w:before="240" w:lineRule="auto"/>
        <w:ind w:firstLine="540"/>
        <w:jc w:val="both"/>
      </w:pPr>
      <w:r>
        <w:rPr>
          <w:sz w:val="24"/>
        </w:rPr>
        <w:t xml:space="preserve">к) перечень предоставляемых услуг (хранение, обработка, и (или) подработка, и (или) очистка, и (или) обеззараживание, и (или) сушка, и (или) вентилирование и иные услуги) в отношении зерна;</w:t>
      </w:r>
    </w:p>
    <w:p>
      <w:pPr>
        <w:pStyle w:val="0"/>
        <w:jc w:val="both"/>
      </w:pPr>
      <w:r>
        <w:rPr>
          <w:sz w:val="24"/>
        </w:rPr>
        <w:t xml:space="preserve">(в ред. </w:t>
      </w:r>
      <w:hyperlink w:history="0" r:id="rId20"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p>
      <w:pPr>
        <w:pStyle w:val="0"/>
        <w:spacing w:before="240" w:lineRule="auto"/>
        <w:ind w:firstLine="540"/>
        <w:jc w:val="both"/>
      </w:pPr>
      <w:r>
        <w:rPr>
          <w:sz w:val="24"/>
        </w:rPr>
        <w:t xml:space="preserve">л) наличие и (или) отсутствие испытательной лаборатории, аккредитованной в национальной системе аккредитации либо включенной в единый реестр органов по оценке соответствия Евразийского экономического союза;</w:t>
      </w:r>
    </w:p>
    <w:p>
      <w:pPr>
        <w:pStyle w:val="0"/>
        <w:spacing w:before="240" w:lineRule="auto"/>
        <w:ind w:firstLine="540"/>
        <w:jc w:val="both"/>
      </w:pPr>
      <w:r>
        <w:rPr>
          <w:sz w:val="24"/>
        </w:rPr>
        <w:t xml:space="preserve">м) виды приемки зерна (автомобильным, железнодорожным и (или) водным транспортом);</w:t>
      </w:r>
    </w:p>
    <w:bookmarkStart w:id="79" w:name="P79"/>
    <w:bookmarkEnd w:id="79"/>
    <w:p>
      <w:pPr>
        <w:pStyle w:val="0"/>
        <w:spacing w:before="240" w:lineRule="auto"/>
        <w:ind w:firstLine="540"/>
        <w:jc w:val="both"/>
      </w:pPr>
      <w:r>
        <w:rPr>
          <w:sz w:val="24"/>
        </w:rPr>
        <w:t xml:space="preserve">н) виды отгрузки зерна (автомобильным, железнодорожным и (или) водным транспортом);</w:t>
      </w:r>
    </w:p>
    <w:p>
      <w:pPr>
        <w:pStyle w:val="0"/>
        <w:spacing w:before="240" w:lineRule="auto"/>
        <w:ind w:firstLine="540"/>
        <w:jc w:val="both"/>
      </w:pPr>
      <w:r>
        <w:rPr>
          <w:sz w:val="24"/>
        </w:rPr>
        <w:t xml:space="preserve">о) мощность погрузки (количество автомашин и (или) тонн в сутки) в случае приемки и (или) отгрузки зерна автомобильным транспортом;</w:t>
      </w:r>
    </w:p>
    <w:p>
      <w:pPr>
        <w:pStyle w:val="0"/>
        <w:spacing w:before="240" w:lineRule="auto"/>
        <w:ind w:firstLine="540"/>
        <w:jc w:val="both"/>
      </w:pPr>
      <w:r>
        <w:rPr>
          <w:sz w:val="24"/>
        </w:rPr>
        <w:t xml:space="preserve">п) в случае приемки и (или) отгрузки железнодорожным транспортом:</w:t>
      </w:r>
    </w:p>
    <w:p>
      <w:pPr>
        <w:pStyle w:val="0"/>
        <w:spacing w:before="240" w:lineRule="auto"/>
        <w:ind w:firstLine="540"/>
        <w:jc w:val="both"/>
      </w:pPr>
      <w:r>
        <w:rPr>
          <w:sz w:val="24"/>
        </w:rPr>
        <w:t xml:space="preserve">мощность погрузки (количество вагонов и (или) тонн в сутки);</w:t>
      </w:r>
    </w:p>
    <w:p>
      <w:pPr>
        <w:pStyle w:val="0"/>
        <w:spacing w:before="240" w:lineRule="auto"/>
        <w:ind w:firstLine="540"/>
        <w:jc w:val="both"/>
      </w:pPr>
      <w:r>
        <w:rPr>
          <w:sz w:val="24"/>
        </w:rPr>
        <w:t xml:space="preserve">протяженность железнодорожных путей (метров), принадлежащих юридическому лицу или индивидуальному предпринимателю на праве собственности и (или) аренды;</w:t>
      </w:r>
    </w:p>
    <w:p>
      <w:pPr>
        <w:pStyle w:val="0"/>
        <w:spacing w:before="240" w:lineRule="auto"/>
        <w:ind w:firstLine="540"/>
        <w:jc w:val="both"/>
      </w:pPr>
      <w:r>
        <w:rPr>
          <w:sz w:val="24"/>
        </w:rPr>
        <w:t xml:space="preserve">вместимость железнодорожных путей (вагонов), принадлежащих юридическому лицу или индивидуальному предпринимателю на праве собственности и (или) аренды;</w:t>
      </w:r>
    </w:p>
    <w:p>
      <w:pPr>
        <w:pStyle w:val="0"/>
        <w:spacing w:before="240" w:lineRule="auto"/>
        <w:ind w:firstLine="540"/>
        <w:jc w:val="both"/>
      </w:pPr>
      <w:r>
        <w:rPr>
          <w:sz w:val="24"/>
        </w:rPr>
        <w:t xml:space="preserve">наличие маневрового локомотива для вывода вагонов на пути общего пользования, принадлежащего юридическому лицу или индивидуальному предпринимателю на праве собственности и (или) аренды;</w:t>
      </w:r>
    </w:p>
    <w:p>
      <w:pPr>
        <w:pStyle w:val="0"/>
        <w:spacing w:before="240" w:lineRule="auto"/>
        <w:ind w:firstLine="540"/>
        <w:jc w:val="both"/>
      </w:pPr>
      <w:r>
        <w:rPr>
          <w:sz w:val="24"/>
        </w:rPr>
        <w:t xml:space="preserve">ближайшая железнодорожная станция;</w:t>
      </w:r>
    </w:p>
    <w:p>
      <w:pPr>
        <w:pStyle w:val="0"/>
        <w:spacing w:before="240" w:lineRule="auto"/>
        <w:ind w:firstLine="540"/>
        <w:jc w:val="both"/>
      </w:pPr>
      <w:r>
        <w:rPr>
          <w:sz w:val="24"/>
        </w:rPr>
        <w:t xml:space="preserve">р) мощность погрузки (тонн в сутки) в случае приемки и (или) отгрузки водным транспортом;</w:t>
      </w:r>
    </w:p>
    <w:bookmarkStart w:id="88" w:name="P88"/>
    <w:bookmarkEnd w:id="88"/>
    <w:p>
      <w:pPr>
        <w:pStyle w:val="0"/>
        <w:spacing w:before="240" w:lineRule="auto"/>
        <w:ind w:firstLine="540"/>
        <w:jc w:val="both"/>
      </w:pPr>
      <w:r>
        <w:rPr>
          <w:sz w:val="24"/>
        </w:rPr>
        <w:t xml:space="preserve">с) возможные способы переработки зерна в продукты переработки зерна (мука, крупа, спирт, глубокая переработка и т.д.).</w:t>
      </w:r>
    </w:p>
    <w:p>
      <w:pPr>
        <w:pStyle w:val="0"/>
        <w:spacing w:before="240" w:lineRule="auto"/>
        <w:ind w:firstLine="540"/>
        <w:jc w:val="both"/>
      </w:pPr>
      <w:r>
        <w:rPr>
          <w:sz w:val="24"/>
        </w:rPr>
        <w:t xml:space="preserve">6. Заявление, предусмотренное </w:t>
      </w:r>
      <w:hyperlink w:history="0" w:anchor="P53" w:tooltip="4. Реестр является компонентом Федеральной системы прослеживаемости зерна, и его формирование осуществляется в электронном виде.">
        <w:r>
          <w:rPr>
            <w:sz w:val="24"/>
            <w:color w:val="0000ff"/>
          </w:rPr>
          <w:t xml:space="preserve">пунктом 4</w:t>
        </w:r>
      </w:hyperlink>
      <w:r>
        <w:rPr>
          <w:sz w:val="24"/>
        </w:rPr>
        <w:t xml:space="preserve"> настоящих Правил, регистрируется в день поступления в уполномоченный орган в автоматическом режиме с присвоением в реестре юридическому лицу, индивидуальному предпринимателю уникального регистрационного номера в целях подтверждения осуществления юридическим лицом, индивидуальным предпринимателем предпринимательской деятельности по хранению зерна и оказанию связанных с хранением услуг.</w:t>
      </w:r>
    </w:p>
    <w:p>
      <w:pPr>
        <w:pStyle w:val="0"/>
        <w:spacing w:before="240" w:lineRule="auto"/>
        <w:ind w:firstLine="540"/>
        <w:jc w:val="both"/>
      </w:pPr>
      <w:r>
        <w:rPr>
          <w:sz w:val="24"/>
        </w:rPr>
        <w:t xml:space="preserve">7. Уникальный регистрационный номер юридического лица, индивидуального предпринимателя в реестре присваивается однократно и не может быть изменен. Повторное присвоение уникального регистрационного номера в реестре не допускается. Уникальный регистрационный номер аннулируется в случае ликвидации юридического лица или прекращения деятельности индивидуального предпринимателя.</w:t>
      </w:r>
    </w:p>
    <w:bookmarkStart w:id="91" w:name="P91"/>
    <w:bookmarkEnd w:id="91"/>
    <w:p>
      <w:pPr>
        <w:pStyle w:val="0"/>
        <w:spacing w:before="240" w:lineRule="auto"/>
        <w:ind w:firstLine="540"/>
        <w:jc w:val="both"/>
      </w:pPr>
      <w:r>
        <w:rPr>
          <w:sz w:val="24"/>
        </w:rPr>
        <w:t xml:space="preserve">8. В случае изменения сведений, предусмотренных </w:t>
      </w:r>
      <w:hyperlink w:history="0" w:anchor="P55" w:tooltip="5. В реестр подлежат включению следующие сведения:">
        <w:r>
          <w:rPr>
            <w:sz w:val="24"/>
            <w:color w:val="0000ff"/>
          </w:rPr>
          <w:t xml:space="preserve">пунктом 5</w:t>
        </w:r>
      </w:hyperlink>
      <w:r>
        <w:rPr>
          <w:sz w:val="24"/>
        </w:rPr>
        <w:t xml:space="preserve"> настоящих Правил, юридическое лицо, индивидуальный предприниматель обязаны в течение 10 календарных дней со дня изменения сведений направить с использованием личного кабинета юридического лица, индивидуального предпринимателя на единый портал в электронной форме </w:t>
      </w:r>
      <w:hyperlink w:history="0" r:id="rId21" w:tooltip="Приказ Минсельхоза России от 16.08.2022 N 535 &quot;Об утверждении Административного регламента Министерства сельского хозяйства Российской Федерации по предоставлению государственной услуги по включению юридического лица, индивидуального предпринимателя в реестр юридических лиц и индивидуальных предпринимателей, осуществляющих в качестве предпринимательской деятельности хранение зерна и оказывающих связанные с хранением услуги, в Федеральной государственной информационной системе прослеживаемости зерна и продук {КонсультантПлюс}">
        <w:r>
          <w:rPr>
            <w:sz w:val="24"/>
            <w:color w:val="0000ff"/>
          </w:rPr>
          <w:t xml:space="preserve">заявление</w:t>
        </w:r>
      </w:hyperlink>
      <w:r>
        <w:rPr>
          <w:sz w:val="24"/>
        </w:rPr>
        <w:t xml:space="preserve"> об изменении сведений, подписанное усиленной квалифицированной или усиленной неквалифицированной электронной подписью юридического лица, индивидуального предпринимателя, для их включения в реестр или исключения из реестра уполномоченным органом в сроки, предусмотренные </w:t>
      </w:r>
      <w:hyperlink w:history="0" w:anchor="P96" w:tooltip="10. Изменения в реестр вносятся уполномоченным органом не позднее 10 рабочих дней со дня направления юридическим лицом, индивидуальным предпринимателем заявления, предусмотренного пунктом 8 настоящих Правил.">
        <w:r>
          <w:rPr>
            <w:sz w:val="24"/>
            <w:color w:val="0000ff"/>
          </w:rPr>
          <w:t xml:space="preserve">пунктом 10</w:t>
        </w:r>
      </w:hyperlink>
      <w:r>
        <w:rPr>
          <w:sz w:val="24"/>
        </w:rPr>
        <w:t xml:space="preserve"> настоящих Правил.</w:t>
      </w:r>
    </w:p>
    <w:bookmarkStart w:id="92" w:name="P92"/>
    <w:bookmarkEnd w:id="92"/>
    <w:p>
      <w:pPr>
        <w:pStyle w:val="0"/>
        <w:spacing w:before="240" w:lineRule="auto"/>
        <w:ind w:firstLine="540"/>
        <w:jc w:val="both"/>
      </w:pPr>
      <w:r>
        <w:rPr>
          <w:sz w:val="24"/>
        </w:rPr>
        <w:t xml:space="preserve">9. При представлении заявления, предусмотренного </w:t>
      </w:r>
      <w:hyperlink w:history="0" w:anchor="P91" w:tooltip="8. В случае изменения сведений, предусмотренных пунктом 5 настоящих Правил, юридическое лицо, индивидуальный предприниматель обязаны в течение 10 календарных дней со дня изменения сведений направить с использованием личного кабинета юридического лица, индивидуального предпринимателя на единый портал в электронной форме заявление об изменении сведений, подписанное усиленной квалифицированной или усиленной неквалифицированной электронной подписью юридического лица, индивидуального предпринимателя, для их в...">
        <w:r>
          <w:rPr>
            <w:sz w:val="24"/>
            <w:color w:val="0000ff"/>
          </w:rPr>
          <w:t xml:space="preserve">пунктом 8</w:t>
        </w:r>
      </w:hyperlink>
      <w:r>
        <w:rPr>
          <w:sz w:val="24"/>
        </w:rPr>
        <w:t xml:space="preserve"> настоящих Правил, юридическое лицо, индивидуальный предприниматель в обязательном порядке указывают:</w:t>
      </w:r>
    </w:p>
    <w:p>
      <w:pPr>
        <w:pStyle w:val="0"/>
        <w:spacing w:before="240" w:lineRule="auto"/>
        <w:ind w:firstLine="540"/>
        <w:jc w:val="both"/>
      </w:pPr>
      <w:r>
        <w:rPr>
          <w:sz w:val="24"/>
        </w:rPr>
        <w:t xml:space="preserve">а) уникальный регистрационный номер юридического лица, индивидуального предпринимателя в реестре;</w:t>
      </w:r>
    </w:p>
    <w:p>
      <w:pPr>
        <w:pStyle w:val="0"/>
        <w:spacing w:before="240" w:lineRule="auto"/>
        <w:ind w:firstLine="540"/>
        <w:jc w:val="both"/>
      </w:pPr>
      <w:r>
        <w:rPr>
          <w:sz w:val="24"/>
        </w:rPr>
        <w:t xml:space="preserve">б) изменяемые или исключаемые сведения, предусмотренные </w:t>
      </w:r>
      <w:hyperlink w:history="0" w:anchor="P55" w:tooltip="5. В реестр подлежат включению следующие сведения:">
        <w:r>
          <w:rPr>
            <w:sz w:val="24"/>
            <w:color w:val="0000ff"/>
          </w:rPr>
          <w:t xml:space="preserve">пунктом 5</w:t>
        </w:r>
      </w:hyperlink>
      <w:r>
        <w:rPr>
          <w:sz w:val="24"/>
        </w:rPr>
        <w:t xml:space="preserve"> настоящих Правил;</w:t>
      </w:r>
    </w:p>
    <w:p>
      <w:pPr>
        <w:pStyle w:val="0"/>
        <w:spacing w:before="240" w:lineRule="auto"/>
        <w:ind w:firstLine="540"/>
        <w:jc w:val="both"/>
      </w:pPr>
      <w:r>
        <w:rPr>
          <w:sz w:val="24"/>
        </w:rPr>
        <w:t xml:space="preserve">в) основания изменения соответствующих сведений.</w:t>
      </w:r>
    </w:p>
    <w:bookmarkStart w:id="96" w:name="P96"/>
    <w:bookmarkEnd w:id="96"/>
    <w:p>
      <w:pPr>
        <w:pStyle w:val="0"/>
        <w:spacing w:before="240" w:lineRule="auto"/>
        <w:ind w:firstLine="540"/>
        <w:jc w:val="both"/>
      </w:pPr>
      <w:r>
        <w:rPr>
          <w:sz w:val="24"/>
        </w:rPr>
        <w:t xml:space="preserve">10. Изменения в реестр вносятся уполномоченным органом не позднее 10 рабочих дней со дня направления юридическим лицом, индивидуальным предпринимателем заявления, предусмотренного </w:t>
      </w:r>
      <w:hyperlink w:history="0" w:anchor="P91" w:tooltip="8. В случае изменения сведений, предусмотренных пунктом 5 настоящих Правил, юридическое лицо, индивидуальный предприниматель обязаны в течение 10 календарных дней со дня изменения сведений направить с использованием личного кабинета юридического лица, индивидуального предпринимателя на единый портал в электронной форме заявление об изменении сведений, подписанное усиленной квалифицированной или усиленной неквалифицированной электронной подписью юридического лица, индивидуального предпринимателя, для их в...">
        <w:r>
          <w:rPr>
            <w:sz w:val="24"/>
            <w:color w:val="0000ff"/>
          </w:rPr>
          <w:t xml:space="preserve">пунктом 8</w:t>
        </w:r>
      </w:hyperlink>
      <w:r>
        <w:rPr>
          <w:sz w:val="24"/>
        </w:rPr>
        <w:t xml:space="preserve"> настоящих Правил.</w:t>
      </w:r>
    </w:p>
    <w:p>
      <w:pPr>
        <w:pStyle w:val="0"/>
        <w:spacing w:before="240" w:lineRule="auto"/>
        <w:ind w:firstLine="540"/>
        <w:jc w:val="both"/>
      </w:pPr>
      <w:r>
        <w:rPr>
          <w:sz w:val="24"/>
        </w:rPr>
        <w:t xml:space="preserve">11. При внесении измененных сведений в реестр уполномоченный орган указывает:</w:t>
      </w:r>
    </w:p>
    <w:p>
      <w:pPr>
        <w:pStyle w:val="0"/>
        <w:spacing w:before="240" w:lineRule="auto"/>
        <w:ind w:firstLine="540"/>
        <w:jc w:val="both"/>
      </w:pPr>
      <w:r>
        <w:rPr>
          <w:sz w:val="24"/>
        </w:rPr>
        <w:t xml:space="preserve">а) дату и время внесения изменений, сформированных в автоматическом режиме;</w:t>
      </w:r>
    </w:p>
    <w:p>
      <w:pPr>
        <w:pStyle w:val="0"/>
        <w:spacing w:before="240" w:lineRule="auto"/>
        <w:ind w:firstLine="540"/>
        <w:jc w:val="both"/>
      </w:pPr>
      <w:r>
        <w:rPr>
          <w:sz w:val="24"/>
        </w:rPr>
        <w:t xml:space="preserve">б) изменяемые сведения, взамен которых вносятся обновленные сведения;</w:t>
      </w:r>
    </w:p>
    <w:p>
      <w:pPr>
        <w:pStyle w:val="0"/>
        <w:spacing w:before="240" w:lineRule="auto"/>
        <w:ind w:firstLine="540"/>
        <w:jc w:val="both"/>
      </w:pPr>
      <w:r>
        <w:rPr>
          <w:sz w:val="24"/>
        </w:rPr>
        <w:t xml:space="preserve">в) фамилию, имя, отчество (при наличии), должность лица уполномоченного органа, внесшего изменения.</w:t>
      </w:r>
    </w:p>
    <w:bookmarkStart w:id="101" w:name="P101"/>
    <w:bookmarkEnd w:id="101"/>
    <w:p>
      <w:pPr>
        <w:pStyle w:val="0"/>
        <w:spacing w:before="240" w:lineRule="auto"/>
        <w:ind w:firstLine="540"/>
        <w:jc w:val="both"/>
      </w:pPr>
      <w:r>
        <w:rPr>
          <w:sz w:val="24"/>
        </w:rPr>
        <w:t xml:space="preserve">12. Уполномоченный орган в течение 3 рабочих дней со дня получения заявления, предусмотренного </w:t>
      </w:r>
      <w:hyperlink w:history="0" w:anchor="P91" w:tooltip="8. В случае изменения сведений, предусмотренных пунктом 5 настоящих Правил, юридическое лицо, индивидуальный предприниматель обязаны в течение 10 календарных дней со дня изменения сведений направить с использованием личного кабинета юридического лица, индивидуального предпринимателя на единый портал в электронной форме заявление об изменении сведений, подписанное усиленной квалифицированной или усиленной неквалифицированной электронной подписью юридического лица, индивидуального предпринимателя, для их в...">
        <w:r>
          <w:rPr>
            <w:sz w:val="24"/>
            <w:color w:val="0000ff"/>
          </w:rPr>
          <w:t xml:space="preserve">пунктом 8</w:t>
        </w:r>
      </w:hyperlink>
      <w:r>
        <w:rPr>
          <w:sz w:val="24"/>
        </w:rPr>
        <w:t xml:space="preserve"> настоящих Правил, вправе посредством информационного взаимодействия Федеральной системы прослеживаемости зерна и единого портала направить в личный кабинет юридического лица, индивидуального предпринимателя на единый портал запрос о представлении уточнений по содержанию поступивших изменений.</w:t>
      </w:r>
    </w:p>
    <w:p>
      <w:pPr>
        <w:pStyle w:val="0"/>
        <w:spacing w:before="240" w:lineRule="auto"/>
        <w:ind w:firstLine="540"/>
        <w:jc w:val="both"/>
      </w:pPr>
      <w:r>
        <w:rPr>
          <w:sz w:val="24"/>
        </w:rPr>
        <w:t xml:space="preserve">Юридическое лицо, индивидуальный предприниматель в течение 5 рабочих дней со дня получения в соответствии с настоящим пунктом запроса направляют в уполномоченный орган с использованием личного кабинета юридического лица, индивидуального предпринимателя на едином портале уточнение по содержанию поступивших изменений.</w:t>
      </w:r>
    </w:p>
    <w:p>
      <w:pPr>
        <w:pStyle w:val="0"/>
        <w:spacing w:before="240" w:lineRule="auto"/>
        <w:ind w:firstLine="540"/>
        <w:jc w:val="both"/>
      </w:pPr>
      <w:r>
        <w:rPr>
          <w:sz w:val="24"/>
        </w:rPr>
        <w:t xml:space="preserve">13. Взаимодействие между уполномоченным органом и иными федеральными органами исполнительной власти по представлению информации, содержащейся в реестре, осуществляется в электронной форме с использованием единой системы межведомственного электронного взаимодействия (далее - система межведомственного взаимодействия).</w:t>
      </w:r>
    </w:p>
    <w:bookmarkStart w:id="104" w:name="P104"/>
    <w:bookmarkEnd w:id="104"/>
    <w:p>
      <w:pPr>
        <w:pStyle w:val="0"/>
        <w:spacing w:before="240" w:lineRule="auto"/>
        <w:ind w:firstLine="540"/>
        <w:jc w:val="both"/>
      </w:pPr>
      <w:r>
        <w:rPr>
          <w:sz w:val="24"/>
        </w:rPr>
        <w:t xml:space="preserve">14. По результатам федерального государственного контроля (надзора) в области обеспечения качества и безопасности зерна и продуктов переработки зерна, проведенного в отношении юридического лица, индивидуального предпринимателя, Федеральная служба по ветеринарному и фитосанитарному надзору в течение 5 рабочих дней после завершения контрольных (надзорных) мероприятий направляет с использованием системы межведомственного взаимодействия уполномоченному органу сведения, предусмотренные </w:t>
      </w:r>
      <w:hyperlink w:history="0" w:anchor="P61" w:tooltip="д) вид зерновой культуры, принимаемой на хранение (согласно Общероссийскому классификатору продукции по видам экономической деятельности и коду единой Товарной номенклатуры внешнеэкономической деятельности Евразийского экономического союза (на уровне 10-го разряда кодового обозначения);">
        <w:r>
          <w:rPr>
            <w:sz w:val="24"/>
            <w:color w:val="0000ff"/>
          </w:rPr>
          <w:t xml:space="preserve">подпунктом "д"</w:t>
        </w:r>
      </w:hyperlink>
      <w:r>
        <w:rPr>
          <w:sz w:val="24"/>
        </w:rPr>
        <w:t xml:space="preserve">, </w:t>
      </w:r>
      <w:hyperlink w:history="0" w:anchor="P64" w:tooltip="адрес места нахождения зернохранилища (в том числе с указанием субъекта Российской Федерации и наименования муниципального образования);">
        <w:r>
          <w:rPr>
            <w:sz w:val="24"/>
            <w:color w:val="0000ff"/>
          </w:rPr>
          <w:t xml:space="preserve">абзацами вторым</w:t>
        </w:r>
      </w:hyperlink>
      <w:r>
        <w:rPr>
          <w:sz w:val="24"/>
        </w:rPr>
        <w:t xml:space="preserve">, </w:t>
      </w:r>
      <w:hyperlink w:history="0" w:anchor="P66" w:tooltip="дата и номер документа, подтверждающего право собственности на зернохранилище;">
        <w:r>
          <w:rPr>
            <w:sz w:val="24"/>
            <w:color w:val="0000ff"/>
          </w:rPr>
          <w:t xml:space="preserve">четвертым</w:t>
        </w:r>
      </w:hyperlink>
      <w:r>
        <w:rPr>
          <w:sz w:val="24"/>
        </w:rPr>
        <w:t xml:space="preserve">, </w:t>
      </w:r>
      <w:hyperlink w:history="0" w:anchor="P67" w:tooltip="дата и номер документа, подтверждающего право владения зернохранилищем (договор аренды);">
        <w:r>
          <w:rPr>
            <w:sz w:val="24"/>
            <w:color w:val="0000ff"/>
          </w:rPr>
          <w:t xml:space="preserve">пятым</w:t>
        </w:r>
      </w:hyperlink>
      <w:r>
        <w:rPr>
          <w:sz w:val="24"/>
        </w:rPr>
        <w:t xml:space="preserve"> и </w:t>
      </w:r>
      <w:hyperlink w:history="0" w:anchor="P68" w:tooltip="вид зернохранилища и способы хранения, его вместимость (тонн);">
        <w:r>
          <w:rPr>
            <w:sz w:val="24"/>
            <w:color w:val="0000ff"/>
          </w:rPr>
          <w:t xml:space="preserve">шестым подпункта "е"</w:t>
        </w:r>
      </w:hyperlink>
      <w:r>
        <w:rPr>
          <w:sz w:val="24"/>
        </w:rPr>
        <w:t xml:space="preserve">, </w:t>
      </w:r>
      <w:hyperlink w:history="0" w:anchor="P72" w:tooltip="ж) общая мощность (тонн) хранения зерна в зернохранилищах;">
        <w:r>
          <w:rPr>
            <w:sz w:val="24"/>
            <w:color w:val="0000ff"/>
          </w:rPr>
          <w:t xml:space="preserve">подпунктами "ж"</w:t>
        </w:r>
      </w:hyperlink>
      <w:r>
        <w:rPr>
          <w:sz w:val="24"/>
        </w:rPr>
        <w:t xml:space="preserve"> - </w:t>
      </w:r>
      <w:hyperlink w:history="0" w:anchor="P79" w:tooltip="н) виды отгрузки зерна (автомобильным, железнодорожным и (или) водным транспортом);">
        <w:r>
          <w:rPr>
            <w:sz w:val="24"/>
            <w:color w:val="0000ff"/>
          </w:rPr>
          <w:t xml:space="preserve">"н"</w:t>
        </w:r>
      </w:hyperlink>
      <w:r>
        <w:rPr>
          <w:sz w:val="24"/>
        </w:rPr>
        <w:t xml:space="preserve"> и </w:t>
      </w:r>
      <w:hyperlink w:history="0" w:anchor="P88" w:tooltip="с) возможные способы переработки зерна в продукты переработки зерна (мука, крупа, спирт, глубокая переработка и т.д.).">
        <w:r>
          <w:rPr>
            <w:sz w:val="24"/>
            <w:color w:val="0000ff"/>
          </w:rPr>
          <w:t xml:space="preserve">"с" пункта 5</w:t>
        </w:r>
      </w:hyperlink>
      <w:r>
        <w:rPr>
          <w:sz w:val="24"/>
        </w:rPr>
        <w:t xml:space="preserve"> настоящих Правил, для актуализации их в реестре.</w:t>
      </w:r>
    </w:p>
    <w:p>
      <w:pPr>
        <w:pStyle w:val="0"/>
        <w:spacing w:before="240" w:lineRule="auto"/>
        <w:ind w:firstLine="540"/>
        <w:jc w:val="both"/>
      </w:pPr>
      <w:r>
        <w:rPr>
          <w:sz w:val="24"/>
        </w:rPr>
        <w:t xml:space="preserve">15. Выписка из реестра по форме согласно </w:t>
      </w:r>
      <w:hyperlink w:history="0" w:anchor="P130" w:tooltip="ВЫПИСКА">
        <w:r>
          <w:rPr>
            <w:sz w:val="24"/>
            <w:color w:val="0000ff"/>
          </w:rPr>
          <w:t xml:space="preserve">приложению</w:t>
        </w:r>
      </w:hyperlink>
      <w:r>
        <w:rPr>
          <w:sz w:val="24"/>
        </w:rPr>
        <w:t xml:space="preserve"> предоставляется уполномоченным органом без взимания платы на основании заявления юридического лица, индивидуального предпринимателя, предусмотренного </w:t>
      </w:r>
      <w:hyperlink w:history="0" w:anchor="P106" w:tooltip="16. Заявление о предоставлении выписки из реестра направляется юридическим лицом, индивидуальным предпринимателем в уполномоченный орган с использованием личного кабинета юридического лица, индивидуального предпринимателя на едином портале в форме электронного документа, подписанного усиленной квалифицированной или усиленной неквалифицированной электронной подписью юридического лица, индивидуального предпринимателя, и подлежит регистрации в автоматическом режиме с присвоением регистрационного номера в де...">
        <w:r>
          <w:rPr>
            <w:sz w:val="24"/>
            <w:color w:val="0000ff"/>
          </w:rPr>
          <w:t xml:space="preserve">пунктом 16</w:t>
        </w:r>
      </w:hyperlink>
      <w:r>
        <w:rPr>
          <w:sz w:val="24"/>
        </w:rPr>
        <w:t xml:space="preserve"> настоящих Правил.</w:t>
      </w:r>
    </w:p>
    <w:bookmarkStart w:id="106" w:name="P106"/>
    <w:bookmarkEnd w:id="106"/>
    <w:p>
      <w:pPr>
        <w:pStyle w:val="0"/>
        <w:spacing w:before="240" w:lineRule="auto"/>
        <w:ind w:firstLine="540"/>
        <w:jc w:val="both"/>
      </w:pPr>
      <w:r>
        <w:rPr>
          <w:sz w:val="24"/>
        </w:rPr>
        <w:t xml:space="preserve">16. </w:t>
      </w:r>
      <w:hyperlink w:history="0" r:id="rId22" w:tooltip="Приказ Минсельхоза России от 16.08.2022 N 535 &quot;Об утверждении Административного регламента Министерства сельского хозяйства Российской Федерации по предоставлению государственной услуги по включению юридического лица, индивидуального предпринимателя в реестр юридических лиц и индивидуальных предпринимателей, осуществляющих в качестве предпринимательской деятельности хранение зерна и оказывающих связанные с хранением услуги, в Федеральной государственной информационной системе прослеживаемости зерна и продук {КонсультантПлюс}">
        <w:r>
          <w:rPr>
            <w:sz w:val="24"/>
            <w:color w:val="0000ff"/>
          </w:rPr>
          <w:t xml:space="preserve">Заявление</w:t>
        </w:r>
      </w:hyperlink>
      <w:r>
        <w:rPr>
          <w:sz w:val="24"/>
        </w:rPr>
        <w:t xml:space="preserve"> о предоставлении выписки из реестра направляется юридическим лицом, индивидуальным предпринимателем в уполномоченный орган с использованием личного кабинета юридического лица, индивидуального предпринимателя на едином портале в форме электронного документа, подписанного усиленной квалифицированной или усиленной неквалифицированной электронной подписью юридического лица, индивидуального предпринимателя, и подлежит регистрации в автоматическом режиме с присвоением регистрационного номера в день поступления.</w:t>
      </w:r>
    </w:p>
    <w:p>
      <w:pPr>
        <w:pStyle w:val="0"/>
        <w:spacing w:before="240" w:lineRule="auto"/>
        <w:ind w:firstLine="540"/>
        <w:jc w:val="both"/>
      </w:pPr>
      <w:r>
        <w:rPr>
          <w:sz w:val="24"/>
        </w:rPr>
        <w:t xml:space="preserve">17. Выписка из реестра направляется уполномоченным органом в форме электронного документа, подписанного усиленной квалифицированной или усиленной неквалифицированной электронной подписью, в личный кабинет юридического лица, индивидуального предпринимателя на единый портал в течение 3 рабочих дней со дня регистрации заявления о предоставлении выписки из реестра.</w:t>
      </w:r>
    </w:p>
    <w:p>
      <w:pPr>
        <w:pStyle w:val="0"/>
        <w:spacing w:before="240" w:lineRule="auto"/>
        <w:ind w:firstLine="540"/>
        <w:jc w:val="both"/>
      </w:pPr>
      <w:r>
        <w:rPr>
          <w:sz w:val="24"/>
        </w:rPr>
        <w:t xml:space="preserve">18. Сведения о юридическом лице, индивидуальном предпринимателе подлежат исключению из реестра уполномоченным органом на основании информации об исключении юридического лица, индивидуального предпринимателя из Единого государственного реестра юридических лиц или Единого государственного реестра индивидуальных предпринимателей, полученной в электронной форме от уполномоченного федерального органа исполнительной власти, осуществляющего государственную регистрацию юридических лиц, физических лиц в качестве индивидуальных предпринимателей и крестьянских (фермерских) хозяйств, с использованием системы межведомственного взаимодействия.</w:t>
      </w:r>
    </w:p>
    <w:p>
      <w:pPr>
        <w:pStyle w:val="0"/>
        <w:spacing w:before="240" w:lineRule="auto"/>
        <w:ind w:firstLine="540"/>
        <w:jc w:val="both"/>
      </w:pPr>
      <w:r>
        <w:rPr>
          <w:sz w:val="24"/>
        </w:rPr>
        <w:t xml:space="preserve">19. Уполномоченный орган в течение 3 рабочих дней со дня получения информации об исключении юридического лица, индивидуального предпринимателя из Единого государственного реестра юридических лиц или Единого государственного реестра индивидуальных предпринимателей вносит соответствующую запись в реестр и направляет в личный кабинет юридического лица, индивидуального предпринимателя на единый портал уведомление об исключении сведений о юридическом лице, индивидуальном предпринимателе из реестра в форме электронного документа, подписанного усиленной квалифицированной или усиленной неквалифицированной электронной подписью.</w:t>
      </w:r>
    </w:p>
    <w:p>
      <w:pPr>
        <w:pStyle w:val="0"/>
        <w:spacing w:before="240" w:lineRule="auto"/>
        <w:ind w:firstLine="540"/>
        <w:jc w:val="both"/>
      </w:pPr>
      <w:r>
        <w:rPr>
          <w:sz w:val="24"/>
        </w:rPr>
        <w:t xml:space="preserve">20. </w:t>
      </w:r>
      <w:hyperlink w:history="0" r:id="rId23" w:tooltip="Приказ Минсельхоза России от 16.12.2021 N 847 &quot;Об утверждении форматов заявлений о включении сведений в реестр юридических лиц и индивидуальных предпринимателей, осуществляющих в качестве предпринимательской деятельности хранение зерна и оказывающих связанные с хранением услуги, в Федеральной государственной информационной системе прослеживаемости зерна и продуктов переработки зерна, их изменении и о предоставлении выписки из него&quot; (Зарегистрировано в Минюсте России 24.03.2022 N 67883) {КонсультантПлюс}">
        <w:r>
          <w:rPr>
            <w:sz w:val="24"/>
            <w:color w:val="0000ff"/>
          </w:rPr>
          <w:t xml:space="preserve">Форматы</w:t>
        </w:r>
      </w:hyperlink>
      <w:r>
        <w:rPr>
          <w:sz w:val="24"/>
        </w:rPr>
        <w:t xml:space="preserve"> заявлений о включении сведений в реестр, об изменении сведений в реестре и о предоставлении выписки из реестра, предусмотренных </w:t>
      </w:r>
      <w:hyperlink w:history="0" w:anchor="P53" w:tooltip="4. Реестр является компонентом Федеральной системы прослеживаемости зерна, и его формирование осуществляется в электронном виде.">
        <w:r>
          <w:rPr>
            <w:sz w:val="24"/>
            <w:color w:val="0000ff"/>
          </w:rPr>
          <w:t xml:space="preserve">пунктами 4</w:t>
        </w:r>
      </w:hyperlink>
      <w:r>
        <w:rPr>
          <w:sz w:val="24"/>
        </w:rPr>
        <w:t xml:space="preserve">, </w:t>
      </w:r>
      <w:hyperlink w:history="0" w:anchor="P91" w:tooltip="8. В случае изменения сведений, предусмотренных пунктом 5 настоящих Правил, юридическое лицо, индивидуальный предприниматель обязаны в течение 10 календарных дней со дня изменения сведений направить с использованием личного кабинета юридического лица, индивидуального предпринимателя на единый портал в электронной форме заявление об изменении сведений, подписанное усиленной квалифицированной или усиленной неквалифицированной электронной подписью юридического лица, индивидуального предпринимателя, для их в...">
        <w:r>
          <w:rPr>
            <w:sz w:val="24"/>
            <w:color w:val="0000ff"/>
          </w:rPr>
          <w:t xml:space="preserve">8</w:t>
        </w:r>
      </w:hyperlink>
      <w:r>
        <w:rPr>
          <w:sz w:val="24"/>
        </w:rPr>
        <w:t xml:space="preserve"> и </w:t>
      </w:r>
      <w:hyperlink w:history="0" w:anchor="P106" w:tooltip="16. Заявление о предоставлении выписки из реестра направляется юридическим лицом, индивидуальным предпринимателем в уполномоченный орган с использованием личного кабинета юридического лица, индивидуального предпринимателя на едином портале в форме электронного документа, подписанного усиленной квалифицированной или усиленной неквалифицированной электронной подписью юридического лица, индивидуального предпринимателя, и подлежит регистрации в автоматическом режиме с присвоением регистрационного номера в де...">
        <w:r>
          <w:rPr>
            <w:sz w:val="24"/>
            <w:color w:val="0000ff"/>
          </w:rPr>
          <w:t xml:space="preserve">16</w:t>
        </w:r>
      </w:hyperlink>
      <w:r>
        <w:rPr>
          <w:sz w:val="24"/>
        </w:rPr>
        <w:t xml:space="preserve"> настоящих Правил, утверждаются уполномоченным органом по согласованию с Министерством цифрового развития, связи и массовых коммуникаций Российской Федерации.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Правилам формирования и ведения</w:t>
      </w:r>
    </w:p>
    <w:p>
      <w:pPr>
        <w:pStyle w:val="0"/>
        <w:jc w:val="right"/>
      </w:pPr>
      <w:r>
        <w:rPr>
          <w:sz w:val="24"/>
        </w:rPr>
        <w:t xml:space="preserve">реестра юридических лиц</w:t>
      </w:r>
    </w:p>
    <w:p>
      <w:pPr>
        <w:pStyle w:val="0"/>
        <w:jc w:val="right"/>
      </w:pPr>
      <w:r>
        <w:rPr>
          <w:sz w:val="24"/>
        </w:rPr>
        <w:t xml:space="preserve">и индивидуальных предпринимателей,</w:t>
      </w:r>
    </w:p>
    <w:p>
      <w:pPr>
        <w:pStyle w:val="0"/>
        <w:jc w:val="right"/>
      </w:pPr>
      <w:r>
        <w:rPr>
          <w:sz w:val="24"/>
        </w:rPr>
        <w:t xml:space="preserve">осуществляющих в качестве</w:t>
      </w:r>
    </w:p>
    <w:p>
      <w:pPr>
        <w:pStyle w:val="0"/>
        <w:jc w:val="right"/>
      </w:pPr>
      <w:r>
        <w:rPr>
          <w:sz w:val="24"/>
        </w:rPr>
        <w:t xml:space="preserve">предпринимательской деятельности</w:t>
      </w:r>
    </w:p>
    <w:p>
      <w:pPr>
        <w:pStyle w:val="0"/>
        <w:jc w:val="right"/>
      </w:pPr>
      <w:r>
        <w:rPr>
          <w:sz w:val="24"/>
        </w:rPr>
        <w:t xml:space="preserve">хранение зерна и оказывающих</w:t>
      </w:r>
    </w:p>
    <w:p>
      <w:pPr>
        <w:pStyle w:val="0"/>
        <w:jc w:val="right"/>
      </w:pPr>
      <w:r>
        <w:rPr>
          <w:sz w:val="24"/>
        </w:rPr>
        <w:t xml:space="preserve">связанные с хранением услуги,</w:t>
      </w:r>
    </w:p>
    <w:p>
      <w:pPr>
        <w:pStyle w:val="0"/>
        <w:jc w:val="right"/>
      </w:pPr>
      <w:r>
        <w:rPr>
          <w:sz w:val="24"/>
        </w:rPr>
        <w:t xml:space="preserve">в Федеральной государственной</w:t>
      </w:r>
    </w:p>
    <w:p>
      <w:pPr>
        <w:pStyle w:val="0"/>
        <w:jc w:val="right"/>
      </w:pPr>
      <w:r>
        <w:rPr>
          <w:sz w:val="24"/>
        </w:rPr>
        <w:t xml:space="preserve">информационной системе прослеживаемости</w:t>
      </w:r>
    </w:p>
    <w:p>
      <w:pPr>
        <w:pStyle w:val="0"/>
        <w:jc w:val="right"/>
      </w:pPr>
      <w:r>
        <w:rPr>
          <w:sz w:val="24"/>
        </w:rPr>
        <w:t xml:space="preserve">зерна и продуктов переработки зерна</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130" w:name="P130"/>
          <w:bookmarkEnd w:id="130"/>
          <w:p>
            <w:pPr>
              <w:pStyle w:val="0"/>
              <w:jc w:val="center"/>
            </w:pPr>
            <w:r>
              <w:rPr>
                <w:sz w:val="24"/>
              </w:rPr>
              <w:t xml:space="preserve">ВЫПИСКА</w:t>
            </w:r>
          </w:p>
          <w:p>
            <w:pPr>
              <w:pStyle w:val="0"/>
              <w:jc w:val="center"/>
            </w:pPr>
            <w:r>
              <w:rPr>
                <w:sz w:val="24"/>
              </w:rPr>
              <w:t xml:space="preserve">из реестра юридических лиц и индивидуальных предпринимателей, осуществляющих в качестве предпринимательской деятельности хранение зерна и оказывающих связанные с хранением услуги, в Федеральной государственной информационной системе прослеживаемости зерна и продуктов переработки зерна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268"/>
        <w:gridCol w:w="2835"/>
        <w:gridCol w:w="340"/>
        <w:gridCol w:w="1361"/>
        <w:gridCol w:w="2268"/>
      </w:tblGrid>
      <w:tr>
        <w:tc>
          <w:tcPr>
            <w:tcW w:w="2268" w:type="dxa"/>
            <w:tcBorders>
              <w:top w:val="nil"/>
              <w:left w:val="nil"/>
              <w:bottom w:val="nil"/>
              <w:right w:val="nil"/>
            </w:tcBorders>
          </w:tcPr>
          <w:p>
            <w:pPr>
              <w:pStyle w:val="0"/>
            </w:pPr>
            <w:r>
              <w:rPr>
                <w:sz w:val="24"/>
              </w:rPr>
            </w:r>
          </w:p>
        </w:tc>
        <w:tc>
          <w:tcPr>
            <w:tcW w:w="2835" w:type="dxa"/>
            <w:vAlign w:val="bottom"/>
            <w:tcBorders>
              <w:top w:val="nil"/>
              <w:left w:val="nil"/>
              <w:bottom w:val="single" w:sz="4"/>
              <w:right w:val="nil"/>
            </w:tcBorders>
          </w:tcPr>
          <w:p>
            <w:pPr>
              <w:pStyle w:val="0"/>
            </w:pPr>
            <w:r>
              <w:rPr>
                <w:sz w:val="24"/>
              </w:rPr>
            </w:r>
          </w:p>
        </w:tc>
        <w:tc>
          <w:tcPr>
            <w:tcW w:w="340" w:type="dxa"/>
            <w:vAlign w:val="bottom"/>
            <w:tcBorders>
              <w:top w:val="nil"/>
              <w:left w:val="nil"/>
              <w:bottom w:val="nil"/>
              <w:right w:val="nil"/>
            </w:tcBorders>
          </w:tcPr>
          <w:p>
            <w:pPr>
              <w:pStyle w:val="0"/>
            </w:pPr>
            <w:r>
              <w:rPr>
                <w:sz w:val="24"/>
              </w:rPr>
            </w:r>
          </w:p>
        </w:tc>
        <w:tc>
          <w:tcPr>
            <w:tcW w:w="1361" w:type="dxa"/>
            <w:vAlign w:val="bottom"/>
            <w:tcBorders>
              <w:top w:val="nil"/>
              <w:left w:val="nil"/>
              <w:bottom w:val="single" w:sz="4"/>
              <w:right w:val="nil"/>
            </w:tcBorders>
          </w:tcPr>
          <w:p>
            <w:pPr>
              <w:pStyle w:val="0"/>
            </w:pPr>
            <w:r>
              <w:rPr>
                <w:sz w:val="24"/>
              </w:rPr>
            </w:r>
          </w:p>
        </w:tc>
        <w:tc>
          <w:tcPr>
            <w:tcW w:w="2268" w:type="dxa"/>
            <w:tcBorders>
              <w:top w:val="nil"/>
              <w:left w:val="nil"/>
              <w:bottom w:val="nil"/>
              <w:right w:val="nil"/>
            </w:tcBorders>
          </w:tcPr>
          <w:p>
            <w:pPr>
              <w:pStyle w:val="0"/>
            </w:pPr>
            <w:r>
              <w:rPr>
                <w:sz w:val="24"/>
              </w:rPr>
            </w:r>
          </w:p>
        </w:tc>
      </w:tr>
      <w:tr>
        <w:tc>
          <w:tcPr>
            <w:tcW w:w="2268" w:type="dxa"/>
            <w:tcBorders>
              <w:top w:val="nil"/>
              <w:left w:val="nil"/>
              <w:bottom w:val="nil"/>
              <w:right w:val="nil"/>
            </w:tcBorders>
          </w:tcPr>
          <w:p>
            <w:pPr>
              <w:pStyle w:val="0"/>
            </w:pPr>
            <w:r>
              <w:rPr>
                <w:sz w:val="24"/>
              </w:rPr>
            </w:r>
          </w:p>
        </w:tc>
        <w:tc>
          <w:tcPr>
            <w:tcW w:w="2835"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1361" w:type="dxa"/>
            <w:tcBorders>
              <w:top w:val="single" w:sz="4"/>
              <w:left w:val="nil"/>
              <w:bottom w:val="nil"/>
              <w:right w:val="nil"/>
            </w:tcBorders>
          </w:tcPr>
          <w:p>
            <w:pPr>
              <w:pStyle w:val="0"/>
              <w:jc w:val="center"/>
            </w:pPr>
            <w:r>
              <w:rPr>
                <w:sz w:val="24"/>
              </w:rPr>
              <w:t xml:space="preserve">(номер)</w:t>
            </w:r>
          </w:p>
        </w:tc>
        <w:tc>
          <w:tcPr>
            <w:tcW w:w="2268" w:type="dxa"/>
            <w:tcBorders>
              <w:top w:val="nil"/>
              <w:left w:val="nil"/>
              <w:bottom w:val="nil"/>
              <w:right w:val="nil"/>
            </w:tcBorders>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85"/>
        <w:gridCol w:w="8086"/>
      </w:tblGrid>
      <w:tr>
        <w:tblPrEx>
          <w:tblBorders>
            <w:insideH w:val="single" w:sz="4"/>
          </w:tblBorders>
        </w:tblPrEx>
        <w:tc>
          <w:tcPr>
            <w:gridSpan w:val="2"/>
            <w:tcW w:w="9071" w:type="dxa"/>
            <w:tcBorders>
              <w:top w:val="nil"/>
              <w:left w:val="nil"/>
              <w:bottom w:val="single" w:sz="4"/>
              <w:right w:val="nil"/>
            </w:tcBorders>
          </w:tcPr>
          <w:p>
            <w:pPr>
              <w:pStyle w:val="0"/>
            </w:pPr>
            <w:r>
              <w:rPr>
                <w:sz w:val="24"/>
              </w:rPr>
            </w:r>
          </w:p>
        </w:tc>
      </w:tr>
      <w:tr>
        <w:tc>
          <w:tcPr>
            <w:gridSpan w:val="2"/>
            <w:tcW w:w="9071" w:type="dxa"/>
            <w:tcBorders>
              <w:top w:val="single" w:sz="4"/>
              <w:left w:val="nil"/>
              <w:bottom w:val="nil"/>
              <w:right w:val="nil"/>
            </w:tcBorders>
          </w:tcPr>
          <w:p>
            <w:pPr>
              <w:pStyle w:val="0"/>
              <w:jc w:val="center"/>
            </w:pPr>
            <w:r>
              <w:rPr>
                <w:sz w:val="24"/>
              </w:rPr>
              <w:t xml:space="preserve">(полное и сокращенное (при наличии) наименования юридического лица, индивидуального предпринимателя, осуществляющих в качестве предпринимательской деятельности хранение зерна и оказывающих связанные с хранением услуги, в Федеральной государственной информационной системе прослеживаемости зерна и продуктов переработки зерна)</w:t>
            </w:r>
          </w:p>
        </w:tc>
      </w:tr>
      <w:tr>
        <w:tc>
          <w:tcPr>
            <w:tcW w:w="985" w:type="dxa"/>
            <w:tcBorders>
              <w:top w:val="nil"/>
              <w:left w:val="nil"/>
              <w:bottom w:val="nil"/>
              <w:right w:val="nil"/>
            </w:tcBorders>
          </w:tcPr>
          <w:p>
            <w:pPr>
              <w:pStyle w:val="0"/>
            </w:pPr>
            <w:r>
              <w:rPr>
                <w:sz w:val="24"/>
              </w:rPr>
              <w:t xml:space="preserve">выдана</w:t>
            </w:r>
          </w:p>
        </w:tc>
        <w:tc>
          <w:tcPr>
            <w:tcW w:w="8086" w:type="dxa"/>
            <w:tcBorders>
              <w:top w:val="nil"/>
              <w:left w:val="nil"/>
              <w:bottom w:val="single" w:sz="4"/>
              <w:right w:val="nil"/>
            </w:tcBorders>
          </w:tcPr>
          <w:p>
            <w:pPr>
              <w:pStyle w:val="0"/>
            </w:pPr>
            <w:r>
              <w:rPr>
                <w:sz w:val="24"/>
              </w:rPr>
            </w:r>
          </w:p>
        </w:tc>
      </w:tr>
      <w:tr>
        <w:tc>
          <w:tcPr>
            <w:tcW w:w="985" w:type="dxa"/>
            <w:tcBorders>
              <w:top w:val="nil"/>
              <w:left w:val="nil"/>
              <w:bottom w:val="nil"/>
              <w:right w:val="nil"/>
            </w:tcBorders>
          </w:tcPr>
          <w:p>
            <w:pPr>
              <w:pStyle w:val="0"/>
            </w:pPr>
            <w:r>
              <w:rPr>
                <w:sz w:val="24"/>
              </w:rPr>
            </w:r>
          </w:p>
        </w:tc>
        <w:tc>
          <w:tcPr>
            <w:tcW w:w="8086" w:type="dxa"/>
            <w:tcBorders>
              <w:top w:val="single" w:sz="4"/>
              <w:left w:val="nil"/>
              <w:bottom w:val="nil"/>
              <w:right w:val="nil"/>
            </w:tcBorders>
          </w:tcPr>
          <w:p>
            <w:pPr>
              <w:pStyle w:val="0"/>
              <w:jc w:val="center"/>
            </w:pPr>
            <w:r>
              <w:rPr>
                <w:sz w:val="24"/>
              </w:rPr>
              <w:t xml:space="preserve">(полное наименование заявителя - юридического лица и должность или фамилия, имя, отчество (при наличии) заявителя - физического лица (индивидуального предпринимателя)</w:t>
            </w:r>
          </w:p>
        </w:tc>
      </w:tr>
    </w:tbl>
    <w:p>
      <w:pPr>
        <w:pStyle w:val="0"/>
        <w:jc w:val="both"/>
      </w:pPr>
      <w:r>
        <w:rPr>
          <w:sz w:val="24"/>
        </w:rPr>
      </w:r>
    </w:p>
    <w:tbl>
      <w:tblPr>
        <w:tblInd w:w="0" w:type="dxa"/>
        <w:tblLayout w:type="fixed"/>
        <w:tblBorders>
          <w:top w:val="single" w:sz="4"/>
        </w:tblBorders>
        <w:tblCellMar>
          <w:top w:w="102" w:type="dxa"/>
          <w:left w:w="62" w:type="dxa"/>
          <w:bottom w:w="102" w:type="dxa"/>
          <w:right w:w="62" w:type="dxa"/>
        </w:tblCellMar>
      </w:tblPr>
      <w:tblGrid>
        <w:gridCol w:w="6141"/>
        <w:gridCol w:w="2891"/>
      </w:tblGrid>
      <w:tr>
        <w:tblPrEx>
          <w:tblBorders>
            <w:insideV w:val="single" w:sz="4"/>
            <w:insideH w:val="single" w:sz="4"/>
          </w:tblBorders>
        </w:tblPrEx>
        <w:tc>
          <w:tcPr>
            <w:tcW w:w="6141" w:type="dxa"/>
            <w:tcBorders>
              <w:top w:val="single" w:sz="4"/>
              <w:left w:val="nil"/>
              <w:bottom w:val="single" w:sz="4"/>
            </w:tcBorders>
          </w:tcPr>
          <w:p>
            <w:pPr>
              <w:pStyle w:val="0"/>
              <w:jc w:val="center"/>
            </w:pPr>
            <w:r>
              <w:rPr>
                <w:sz w:val="24"/>
              </w:rPr>
              <w:t xml:space="preserve">Наименование</w:t>
            </w:r>
          </w:p>
        </w:tc>
        <w:tc>
          <w:tcPr>
            <w:tcW w:w="2891" w:type="dxa"/>
            <w:tcBorders>
              <w:top w:val="single" w:sz="4"/>
              <w:bottom w:val="single" w:sz="4"/>
              <w:right w:val="nil"/>
            </w:tcBorders>
          </w:tcPr>
          <w:p>
            <w:pPr>
              <w:pStyle w:val="0"/>
              <w:jc w:val="center"/>
            </w:pPr>
            <w:r>
              <w:rPr>
                <w:sz w:val="24"/>
              </w:rPr>
              <w:t xml:space="preserve">Сведения</w:t>
            </w:r>
          </w:p>
        </w:tc>
      </w:tr>
      <w:tr>
        <w:tc>
          <w:tcPr>
            <w:gridSpan w:val="2"/>
            <w:tcW w:w="9032" w:type="dxa"/>
            <w:tcBorders>
              <w:top w:val="single" w:sz="4"/>
              <w:left w:val="nil"/>
              <w:bottom w:val="nil"/>
              <w:right w:val="nil"/>
            </w:tcBorders>
          </w:tcPr>
          <w:p>
            <w:pPr>
              <w:pStyle w:val="0"/>
            </w:pPr>
            <w:r>
              <w:rPr>
                <w:sz w:val="24"/>
              </w:rPr>
              <w:t xml:space="preserve">1. Сведения и (или) информация о юридическом лице и индивидуальном предпринимателе, осуществляющих в качестве предпринимательской деятельности хранение зерна и оказывающих связанные с хранением услуги, в Федеральной государственной информационной системе прослеживаемости зерна и продуктов переработки зерна:</w:t>
            </w:r>
          </w:p>
        </w:tc>
      </w:tr>
      <w:tr>
        <w:tc>
          <w:tcPr>
            <w:tcW w:w="6141" w:type="dxa"/>
            <w:tcBorders>
              <w:top w:val="nil"/>
              <w:left w:val="nil"/>
              <w:bottom w:val="nil"/>
              <w:right w:val="nil"/>
            </w:tcBorders>
          </w:tcPr>
          <w:p>
            <w:pPr>
              <w:pStyle w:val="0"/>
            </w:pPr>
            <w:r>
              <w:rPr>
                <w:sz w:val="24"/>
              </w:rPr>
              <w:t xml:space="preserve">а) полное и сокращенное (при наличии) наименования юридического лица или фамилия, имя, отчество (при наличии) индивидуального предпринимателя</w:t>
            </w:r>
          </w:p>
        </w:tc>
        <w:tc>
          <w:tcPr>
            <w:tcW w:w="2891" w:type="dxa"/>
            <w:tcBorders>
              <w:top w:val="nil"/>
              <w:left w:val="nil"/>
              <w:bottom w:val="nil"/>
              <w:right w:val="nil"/>
            </w:tcBorders>
          </w:tcPr>
          <w:p>
            <w:pPr>
              <w:pStyle w:val="0"/>
            </w:pPr>
            <w:r>
              <w:rPr>
                <w:sz w:val="24"/>
              </w:rPr>
            </w:r>
          </w:p>
        </w:tc>
      </w:tr>
      <w:tr>
        <w:tc>
          <w:tcPr>
            <w:tcW w:w="6141" w:type="dxa"/>
            <w:tcBorders>
              <w:top w:val="nil"/>
              <w:left w:val="nil"/>
              <w:bottom w:val="nil"/>
              <w:right w:val="nil"/>
            </w:tcBorders>
          </w:tcPr>
          <w:p>
            <w:pPr>
              <w:pStyle w:val="0"/>
            </w:pPr>
            <w:r>
              <w:rPr>
                <w:sz w:val="24"/>
              </w:rPr>
              <w:t xml:space="preserve">б) идентификационный номер налогоплательщика (ИНН)</w:t>
            </w:r>
          </w:p>
        </w:tc>
        <w:tc>
          <w:tcPr>
            <w:tcW w:w="2891" w:type="dxa"/>
            <w:tcBorders>
              <w:top w:val="nil"/>
              <w:left w:val="nil"/>
              <w:bottom w:val="nil"/>
              <w:right w:val="nil"/>
            </w:tcBorders>
          </w:tcPr>
          <w:p>
            <w:pPr>
              <w:pStyle w:val="0"/>
            </w:pPr>
            <w:r>
              <w:rPr>
                <w:sz w:val="24"/>
              </w:rPr>
            </w:r>
          </w:p>
        </w:tc>
      </w:tr>
      <w:tr>
        <w:tc>
          <w:tcPr>
            <w:tcW w:w="6141" w:type="dxa"/>
            <w:tcBorders>
              <w:top w:val="nil"/>
              <w:left w:val="nil"/>
              <w:bottom w:val="nil"/>
              <w:right w:val="nil"/>
            </w:tcBorders>
          </w:tcPr>
          <w:p>
            <w:pPr>
              <w:pStyle w:val="0"/>
            </w:pPr>
            <w:r>
              <w:rPr>
                <w:sz w:val="24"/>
              </w:rPr>
              <w:t xml:space="preserve">в) основной государственный регистрационный номер (ОГРН) или основной государственный регистрационный номер индивидуального предпринимателя (ОГРНИП)</w:t>
            </w:r>
          </w:p>
        </w:tc>
        <w:tc>
          <w:tcPr>
            <w:tcW w:w="2891" w:type="dxa"/>
            <w:tcBorders>
              <w:top w:val="nil"/>
              <w:left w:val="nil"/>
              <w:bottom w:val="nil"/>
              <w:right w:val="nil"/>
            </w:tcBorders>
          </w:tcPr>
          <w:p>
            <w:pPr>
              <w:pStyle w:val="0"/>
            </w:pPr>
            <w:r>
              <w:rPr>
                <w:sz w:val="24"/>
              </w:rPr>
            </w:r>
          </w:p>
        </w:tc>
      </w:tr>
      <w:tr>
        <w:tc>
          <w:tcPr>
            <w:tcW w:w="6141" w:type="dxa"/>
            <w:tcBorders>
              <w:top w:val="nil"/>
              <w:left w:val="nil"/>
              <w:bottom w:val="nil"/>
              <w:right w:val="nil"/>
            </w:tcBorders>
          </w:tcPr>
          <w:p>
            <w:pPr>
              <w:pStyle w:val="0"/>
            </w:pPr>
            <w:r>
              <w:rPr>
                <w:sz w:val="24"/>
              </w:rPr>
              <w:t xml:space="preserve">г) адрес места нахождения юридического лица (для юридического лица) или место фактического осуществления деятельности (для индивидуального предпринимателя)</w:t>
            </w:r>
          </w:p>
        </w:tc>
        <w:tc>
          <w:tcPr>
            <w:tcW w:w="2891" w:type="dxa"/>
            <w:tcBorders>
              <w:top w:val="nil"/>
              <w:left w:val="nil"/>
              <w:bottom w:val="nil"/>
              <w:right w:val="nil"/>
            </w:tcBorders>
          </w:tcPr>
          <w:p>
            <w:pPr>
              <w:pStyle w:val="0"/>
            </w:pPr>
            <w:r>
              <w:rPr>
                <w:sz w:val="24"/>
              </w:rPr>
            </w:r>
          </w:p>
        </w:tc>
      </w:tr>
      <w:tr>
        <w:tc>
          <w:tcPr>
            <w:gridSpan w:val="2"/>
            <w:tcW w:w="9032" w:type="dxa"/>
            <w:tcBorders>
              <w:top w:val="nil"/>
              <w:left w:val="nil"/>
              <w:bottom w:val="nil"/>
              <w:right w:val="nil"/>
            </w:tcBorders>
          </w:tcPr>
          <w:p>
            <w:pPr>
              <w:pStyle w:val="0"/>
            </w:pPr>
            <w:r>
              <w:rPr>
                <w:sz w:val="24"/>
              </w:rPr>
              <w:t xml:space="preserve">2. Сведения из реестра юридических лиц и индивидуальных предпринимателей, осуществляющих в качестве предпринимательской деятельности хранение зерна и оказывающих связанные с хранением услуги, в Федеральной государственной информационной системе прослеживаемости зерна и продуктов переработки зерна:</w:t>
            </w:r>
          </w:p>
        </w:tc>
      </w:tr>
      <w:tr>
        <w:tc>
          <w:tcPr>
            <w:tcW w:w="6141" w:type="dxa"/>
            <w:tcBorders>
              <w:top w:val="nil"/>
              <w:left w:val="nil"/>
              <w:bottom w:val="nil"/>
              <w:right w:val="nil"/>
            </w:tcBorders>
          </w:tcPr>
          <w:p>
            <w:pPr>
              <w:pStyle w:val="0"/>
            </w:pPr>
            <w:r>
              <w:rPr>
                <w:sz w:val="24"/>
              </w:rPr>
              <w:t xml:space="preserve">а) уникальный регистрационный номер юридического лица, индивидуального предпринимателя в реестре юридических лиц и индивидуальных предпринимателей, осуществляющих в качестве предпринимательской деятельности хранение зерна и оказывающих связанные с хранением услуги (далее - реестр)</w:t>
            </w:r>
          </w:p>
        </w:tc>
        <w:tc>
          <w:tcPr>
            <w:tcW w:w="2891" w:type="dxa"/>
            <w:tcBorders>
              <w:top w:val="nil"/>
              <w:left w:val="nil"/>
              <w:bottom w:val="nil"/>
              <w:right w:val="nil"/>
            </w:tcBorders>
          </w:tcPr>
          <w:p>
            <w:pPr>
              <w:pStyle w:val="0"/>
            </w:pPr>
            <w:r>
              <w:rPr>
                <w:sz w:val="24"/>
              </w:rPr>
            </w:r>
          </w:p>
        </w:tc>
      </w:tr>
      <w:tr>
        <w:tc>
          <w:tcPr>
            <w:tcW w:w="6141" w:type="dxa"/>
            <w:tcBorders>
              <w:top w:val="nil"/>
              <w:left w:val="nil"/>
              <w:bottom w:val="nil"/>
              <w:right w:val="nil"/>
            </w:tcBorders>
          </w:tcPr>
          <w:p>
            <w:pPr>
              <w:pStyle w:val="0"/>
            </w:pPr>
            <w:r>
              <w:rPr>
                <w:sz w:val="24"/>
              </w:rPr>
              <w:t xml:space="preserve">б) дата регистрации юридического лица, индивидуального предпринимателя в реестре (число, месяц, год)</w:t>
            </w:r>
          </w:p>
        </w:tc>
        <w:tc>
          <w:tcPr>
            <w:tcW w:w="2891" w:type="dxa"/>
            <w:tcBorders>
              <w:top w:val="nil"/>
              <w:left w:val="nil"/>
              <w:bottom w:val="nil"/>
              <w:right w:val="nil"/>
            </w:tcBorders>
          </w:tcPr>
          <w:p>
            <w:pPr>
              <w:pStyle w:val="0"/>
            </w:pPr>
            <w:r>
              <w:rPr>
                <w:sz w:val="24"/>
              </w:rPr>
            </w:r>
          </w:p>
        </w:tc>
      </w:tr>
      <w:tr>
        <w:tc>
          <w:tcPr>
            <w:tcW w:w="6141" w:type="dxa"/>
            <w:tcBorders>
              <w:top w:val="nil"/>
              <w:left w:val="nil"/>
              <w:bottom w:val="nil"/>
              <w:right w:val="nil"/>
            </w:tcBorders>
          </w:tcPr>
          <w:p>
            <w:pPr>
              <w:pStyle w:val="0"/>
            </w:pPr>
            <w:r>
              <w:rPr>
                <w:sz w:val="24"/>
              </w:rPr>
              <w:t xml:space="preserve">в) дата аннулирования уникального регистрационного номера юридического лица, индивидуального предпринимателя в реестре (число, месяц, год)</w:t>
            </w:r>
          </w:p>
        </w:tc>
        <w:tc>
          <w:tcPr>
            <w:tcW w:w="2891" w:type="dxa"/>
            <w:tcBorders>
              <w:top w:val="nil"/>
              <w:left w:val="nil"/>
              <w:bottom w:val="nil"/>
              <w:right w:val="nil"/>
            </w:tcBorders>
          </w:tcPr>
          <w:p>
            <w:pPr>
              <w:pStyle w:val="0"/>
            </w:pPr>
            <w:r>
              <w:rPr>
                <w:sz w:val="24"/>
              </w:rPr>
            </w:r>
          </w:p>
        </w:tc>
      </w:tr>
      <w:tr>
        <w:tc>
          <w:tcPr>
            <w:tcW w:w="6141" w:type="dxa"/>
            <w:tcBorders>
              <w:top w:val="nil"/>
              <w:left w:val="nil"/>
              <w:bottom w:val="nil"/>
              <w:right w:val="nil"/>
            </w:tcBorders>
          </w:tcPr>
          <w:p>
            <w:pPr>
              <w:pStyle w:val="0"/>
            </w:pPr>
            <w:r>
              <w:rPr>
                <w:sz w:val="24"/>
              </w:rPr>
              <w:t xml:space="preserve">г) основание аннулирования уникального регистрационного номера юридического лица, индивидуального предпринимателя в реестре</w:t>
            </w:r>
          </w:p>
        </w:tc>
        <w:tc>
          <w:tcPr>
            <w:tcW w:w="2891" w:type="dxa"/>
            <w:tcBorders>
              <w:top w:val="nil"/>
              <w:left w:val="nil"/>
              <w:bottom w:val="nil"/>
              <w:right w:val="nil"/>
            </w:tcBorders>
          </w:tcPr>
          <w:p>
            <w:pPr>
              <w:pStyle w:val="0"/>
            </w:pPr>
            <w:r>
              <w:rPr>
                <w:sz w:val="24"/>
              </w:rPr>
            </w:r>
          </w:p>
        </w:tc>
      </w:tr>
    </w:tbl>
    <w:p>
      <w:pPr>
        <w:pStyle w:val="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5443"/>
        <w:gridCol w:w="340"/>
        <w:gridCol w:w="3231"/>
      </w:tblGrid>
      <w:tr>
        <w:tc>
          <w:tcPr>
            <w:tcW w:w="5443" w:type="dxa"/>
            <w:tcBorders>
              <w:top w:val="nil"/>
              <w:left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231" w:type="dxa"/>
            <w:tcBorders>
              <w:top w:val="nil"/>
              <w:left w:val="nil"/>
              <w:right w:val="nil"/>
            </w:tcBorders>
          </w:tcPr>
          <w:p>
            <w:pPr>
              <w:pStyle w:val="0"/>
            </w:pPr>
            <w:r>
              <w:rPr>
                <w:sz w:val="24"/>
              </w:rPr>
            </w:r>
          </w:p>
        </w:tc>
      </w:tr>
      <w:tr>
        <w:tc>
          <w:tcPr>
            <w:tcW w:w="5443" w:type="dxa"/>
            <w:tcBorders>
              <w:left w:val="nil"/>
              <w:bottom w:val="nil"/>
              <w:right w:val="nil"/>
            </w:tcBorders>
          </w:tcPr>
          <w:p>
            <w:pPr>
              <w:pStyle w:val="0"/>
              <w:jc w:val="center"/>
            </w:pPr>
            <w:r>
              <w:rPr>
                <w:sz w:val="24"/>
              </w:rPr>
              <w:t xml:space="preserve">(должность лица, уполномоченного на ведение реестра юридических лиц и индивидуальных предпринимателей, осуществляющих в качестве предпринимательской деятельности хранение зерна и оказывающих связанные с хранением услуги)</w:t>
            </w:r>
          </w:p>
        </w:tc>
        <w:tc>
          <w:tcPr>
            <w:tcW w:w="340" w:type="dxa"/>
            <w:tcBorders>
              <w:top w:val="nil"/>
              <w:left w:val="nil"/>
              <w:bottom w:val="nil"/>
              <w:right w:val="nil"/>
            </w:tcBorders>
          </w:tcPr>
          <w:p>
            <w:pPr>
              <w:pStyle w:val="0"/>
            </w:pPr>
            <w:r>
              <w:rPr>
                <w:sz w:val="24"/>
              </w:rPr>
            </w:r>
          </w:p>
        </w:tc>
        <w:tc>
          <w:tcPr>
            <w:tcW w:w="3231" w:type="dxa"/>
            <w:tcBorders>
              <w:left w:val="nil"/>
              <w:bottom w:val="nil"/>
              <w:right w:val="nil"/>
            </w:tcBorders>
          </w:tcPr>
          <w:p>
            <w:pPr>
              <w:pStyle w:val="0"/>
              <w:jc w:val="center"/>
            </w:pPr>
            <w:r>
              <w:rPr>
                <w:sz w:val="24"/>
              </w:rPr>
              <w:t xml:space="preserve">(подпись)</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25.09.2021 N 1612</w:t>
            <w:br/>
            <w:t>(ред. от 28.05.2025)</w:t>
            <w:br/>
            <w:t>"Об утверждении Правил формирования и ведения 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56397&amp;date=23.01.2026&amp;dst=100005&amp;field=134" TargetMode = "External"/><Relationship Id="rId9" Type="http://schemas.openxmlformats.org/officeDocument/2006/relationships/hyperlink" Target="https://login.consultant.ru/link/?req=doc&amp;base=LAW&amp;n=512825&amp;date=23.01.2026&amp;dst=100021&amp;field=134" TargetMode = "External"/><Relationship Id="rId10" Type="http://schemas.openxmlformats.org/officeDocument/2006/relationships/hyperlink" Target="https://login.consultant.ru/link/?req=doc&amp;base=LAW&amp;n=494618&amp;date=23.01.2026&amp;dst=71&amp;field=134" TargetMode = "External"/><Relationship Id="rId11" Type="http://schemas.openxmlformats.org/officeDocument/2006/relationships/hyperlink" Target="https://login.consultant.ru/link/?req=doc&amp;base=LAW&amp;n=456397&amp;date=23.01.2026&amp;dst=100005&amp;field=134" TargetMode = "External"/><Relationship Id="rId12" Type="http://schemas.openxmlformats.org/officeDocument/2006/relationships/hyperlink" Target="https://login.consultant.ru/link/?req=doc&amp;base=LAW&amp;n=512825&amp;date=23.01.2026&amp;dst=100021&amp;field=134" TargetMode = "External"/><Relationship Id="rId13" Type="http://schemas.openxmlformats.org/officeDocument/2006/relationships/hyperlink" Target="https://login.consultant.ru/link/?req=doc&amp;base=LAW&amp;n=425879&amp;date=23.01.2026&amp;dst=100010&amp;field=134" TargetMode = "External"/><Relationship Id="rId14" Type="http://schemas.openxmlformats.org/officeDocument/2006/relationships/hyperlink" Target="https://login.consultant.ru/link/?req=doc&amp;base=LAW&amp;n=425879&amp;date=23.01.2026&amp;dst=100487&amp;field=134" TargetMode = "External"/><Relationship Id="rId15" Type="http://schemas.openxmlformats.org/officeDocument/2006/relationships/hyperlink" Target="https://login.consultant.ru/link/?req=doc&amp;base=LAW&amp;n=494618&amp;date=23.01.2026&amp;dst=23&amp;field=134" TargetMode = "External"/><Relationship Id="rId16" Type="http://schemas.openxmlformats.org/officeDocument/2006/relationships/hyperlink" Target="https://login.consultant.ru/link/?req=doc&amp;base=LAW&amp;n=512825&amp;date=23.01.2026&amp;dst=100022&amp;field=134" TargetMode = "External"/><Relationship Id="rId17" Type="http://schemas.openxmlformats.org/officeDocument/2006/relationships/hyperlink" Target="https://login.consultant.ru/link/?req=doc&amp;base=LAW&amp;n=518569&amp;date=23.01.2026" TargetMode = "External"/><Relationship Id="rId18" Type="http://schemas.openxmlformats.org/officeDocument/2006/relationships/hyperlink" Target="https://login.consultant.ru/link/?req=doc&amp;base=LAW&amp;n=522573&amp;date=23.01.2026&amp;dst=100162&amp;field=134" TargetMode = "External"/><Relationship Id="rId19" Type="http://schemas.openxmlformats.org/officeDocument/2006/relationships/hyperlink" Target="https://login.consultant.ru/link/?req=doc&amp;base=LAW&amp;n=512825&amp;date=23.01.2026&amp;dst=100023&amp;field=134" TargetMode = "External"/><Relationship Id="rId20" Type="http://schemas.openxmlformats.org/officeDocument/2006/relationships/hyperlink" Target="https://login.consultant.ru/link/?req=doc&amp;base=LAW&amp;n=512825&amp;date=23.01.2026&amp;dst=100024&amp;field=134" TargetMode = "External"/><Relationship Id="rId21" Type="http://schemas.openxmlformats.org/officeDocument/2006/relationships/hyperlink" Target="https://login.consultant.ru/link/?req=doc&amp;base=LAW&amp;n=425879&amp;date=23.01.2026&amp;dst=100656&amp;field=134" TargetMode = "External"/><Relationship Id="rId22" Type="http://schemas.openxmlformats.org/officeDocument/2006/relationships/hyperlink" Target="https://login.consultant.ru/link/?req=doc&amp;base=LAW&amp;n=425879&amp;date=23.01.2026&amp;dst=100670&amp;field=134" TargetMode = "External"/><Relationship Id="rId23" Type="http://schemas.openxmlformats.org/officeDocument/2006/relationships/hyperlink" Target="https://login.consultant.ru/link/?req=doc&amp;base=LAW&amp;n=412928&amp;date=23.01.2026&amp;dst=100006&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25.09.2021 N 1612
(ред. от 28.05.2025)
"Об утверждении Правил формирования и ведения реестра юридических лиц и индивидуальных предпринимателей, осуществляющих в качестве предпринимательской деятельности хранение зерна и оказывающих связанные с хранением услуги, в Федеральной государственной информационной системе прослеживаемости зерна и продуктов переработки зерна"
(с изм. и доп., вступ. в силу с 01.09.2025)</dc:title>
  <dcterms:created xsi:type="dcterms:W3CDTF">2026-01-23T12:06:08Z</dcterms:created>
</cp:coreProperties>
</file>